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293" w:rsidRPr="00EE0491" w:rsidRDefault="00AF4293" w:rsidP="00AF4293">
      <w:pPr>
        <w:jc w:val="center"/>
        <w:rPr>
          <w:b/>
          <w:sz w:val="30"/>
          <w:szCs w:val="30"/>
          <w:lang w:val="fr-FR"/>
        </w:rPr>
      </w:pPr>
      <w:r w:rsidRPr="00EE0491">
        <w:rPr>
          <w:b/>
          <w:sz w:val="30"/>
          <w:szCs w:val="30"/>
          <w:lang w:val="fr-FR"/>
        </w:rPr>
        <w:t>Comments from P.R.China on</w:t>
      </w:r>
      <w:r w:rsidR="00D611DC" w:rsidRPr="00EE0491">
        <w:rPr>
          <w:b/>
          <w:sz w:val="30"/>
          <w:szCs w:val="30"/>
          <w:lang w:val="fr-FR"/>
        </w:rPr>
        <w:t xml:space="preserve"> Korea</w:t>
      </w:r>
      <w:r w:rsidRPr="00EE0491">
        <w:rPr>
          <w:b/>
          <w:sz w:val="30"/>
          <w:szCs w:val="30"/>
          <w:lang w:val="fr-FR"/>
        </w:rPr>
        <w:t>. Notification G/TBT/N/KOR/234</w:t>
      </w:r>
    </w:p>
    <w:p w:rsidR="0009190E" w:rsidRPr="00EE0491" w:rsidRDefault="007178BC" w:rsidP="007A0893">
      <w:pPr>
        <w:rPr>
          <w:rFonts w:eastAsia="黑体"/>
          <w:szCs w:val="21"/>
        </w:rPr>
      </w:pPr>
      <w:r w:rsidRPr="00EE0491">
        <w:rPr>
          <w:rFonts w:eastAsia="黑体"/>
        </w:rPr>
        <w:t>The government of the People’s Republic of China thanks</w:t>
      </w:r>
      <w:r w:rsidR="0070756C" w:rsidRPr="00EE0491">
        <w:rPr>
          <w:rFonts w:eastAsia="黑体"/>
          <w:szCs w:val="21"/>
        </w:rPr>
        <w:t xml:space="preserve"> the government of Korea</w:t>
      </w:r>
      <w:r w:rsidRPr="00EE0491">
        <w:rPr>
          <w:rFonts w:eastAsia="黑体"/>
          <w:szCs w:val="21"/>
        </w:rPr>
        <w:t xml:space="preserve"> </w:t>
      </w:r>
      <w:r w:rsidRPr="00EE0491">
        <w:rPr>
          <w:rFonts w:eastAsia="黑体"/>
        </w:rPr>
        <w:t xml:space="preserve">for </w:t>
      </w:r>
      <w:r w:rsidR="0070756C" w:rsidRPr="00EE0491">
        <w:rPr>
          <w:rFonts w:eastAsia="黑体"/>
        </w:rPr>
        <w:t>your effort in protecting the consumer,</w:t>
      </w:r>
      <w:r w:rsidRPr="00EE0491">
        <w:rPr>
          <w:rFonts w:eastAsia="黑体"/>
        </w:rPr>
        <w:t xml:space="preserve"> to allow other WTO Members to make comments</w:t>
      </w:r>
      <w:r w:rsidR="0070756C" w:rsidRPr="00EE0491">
        <w:rPr>
          <w:rFonts w:eastAsia="黑体"/>
        </w:rPr>
        <w:t xml:space="preserve"> on the notification G/TBT/N/KOR/234</w:t>
      </w:r>
      <w:r w:rsidRPr="00EE0491">
        <w:rPr>
          <w:rFonts w:eastAsia="黑体"/>
        </w:rPr>
        <w:t>.</w:t>
      </w:r>
      <w:r w:rsidR="0009190E" w:rsidRPr="00EE0491">
        <w:rPr>
          <w:rFonts w:eastAsia="黑体"/>
        </w:rPr>
        <w:t xml:space="preserve"> According to Article </w:t>
      </w:r>
      <w:smartTag w:uri="urn:schemas-microsoft-com:office:smarttags" w:element="chsdate">
        <w:smartTagPr>
          <w:attr w:name="IsROCDate" w:val="False"/>
          <w:attr w:name="IsLunarDate" w:val="False"/>
          <w:attr w:name="Day" w:val="30"/>
          <w:attr w:name="Month" w:val="12"/>
          <w:attr w:name="Year" w:val="1899"/>
        </w:smartTagPr>
        <w:r w:rsidR="0009190E" w:rsidRPr="00EE0491">
          <w:rPr>
            <w:rFonts w:eastAsia="黑体"/>
          </w:rPr>
          <w:t>2.9.4</w:t>
        </w:r>
      </w:smartTag>
      <w:r w:rsidR="0009190E" w:rsidRPr="00EE0491">
        <w:rPr>
          <w:rFonts w:eastAsia="黑体"/>
        </w:rPr>
        <w:t xml:space="preserve"> of WTO/TBT Agreement that “</w:t>
      </w:r>
      <w:r w:rsidR="0009190E" w:rsidRPr="00EE0491">
        <w:rPr>
          <w:rFonts w:eastAsia="黑体"/>
          <w:i/>
        </w:rPr>
        <w:t>without discrimination, allow reasonable time for other Member to make comments in writing, discuss these comments and the results, and take these written comments and the results of these discussions into account</w:t>
      </w:r>
      <w:r w:rsidR="0009190E" w:rsidRPr="00EE0491">
        <w:rPr>
          <w:rFonts w:eastAsia="黑体"/>
        </w:rPr>
        <w:t xml:space="preserve">”, China would like to put forward the following comments on the notified regulation </w:t>
      </w:r>
      <w:r w:rsidR="0009190E" w:rsidRPr="00EE0491">
        <w:rPr>
          <w:rFonts w:eastAsia="黑体"/>
          <w:szCs w:val="21"/>
        </w:rPr>
        <w:t>for your careful consideration:</w:t>
      </w:r>
    </w:p>
    <w:p w:rsidR="0049243B" w:rsidRPr="00EE0491" w:rsidRDefault="004E2F25" w:rsidP="007A0893">
      <w:pPr>
        <w:autoSpaceDE w:val="0"/>
        <w:autoSpaceDN w:val="0"/>
        <w:adjustRightInd w:val="0"/>
        <w:rPr>
          <w:rFonts w:eastAsia="黑体"/>
        </w:rPr>
      </w:pPr>
      <w:r w:rsidRPr="00EE0491">
        <w:t xml:space="preserve">1. </w:t>
      </w:r>
      <w:r w:rsidR="007B58A7" w:rsidRPr="00EE0491">
        <w:t xml:space="preserve">Corresponding to </w:t>
      </w:r>
      <w:r w:rsidR="00BE0036" w:rsidRPr="00EE0491">
        <w:t>CISPR 15 ED7.1:2007</w:t>
      </w:r>
      <w:r w:rsidRPr="00EE0491">
        <w:t xml:space="preserve">, </w:t>
      </w:r>
      <w:r w:rsidR="00307A66" w:rsidRPr="00EE0491">
        <w:t>article 5.2.4 “</w:t>
      </w:r>
      <w:r w:rsidR="00174FE8" w:rsidRPr="00FB5341">
        <w:rPr>
          <w:i/>
        </w:rPr>
        <w:t xml:space="preserve">luminaires </w:t>
      </w:r>
      <w:r w:rsidR="0049243B" w:rsidRPr="00FB5341">
        <w:rPr>
          <w:i/>
        </w:rPr>
        <w:t xml:space="preserve">equipt with </w:t>
      </w:r>
      <w:r w:rsidR="00174FE8" w:rsidRPr="00FB5341">
        <w:rPr>
          <w:i/>
        </w:rPr>
        <w:t>the LED(light-emitting diode)</w:t>
      </w:r>
      <w:r w:rsidR="00174FE8" w:rsidRPr="00EE0491">
        <w:t>”</w:t>
      </w:r>
      <w:r w:rsidR="00BD173D">
        <w:rPr>
          <w:rFonts w:hint="eastAsia"/>
        </w:rPr>
        <w:t xml:space="preserve"> is added into section </w:t>
      </w:r>
      <w:r w:rsidR="00BD173D" w:rsidRPr="00EE0491">
        <w:t xml:space="preserve">5.2 “ </w:t>
      </w:r>
      <w:r w:rsidR="00BD173D" w:rsidRPr="00FB5341">
        <w:rPr>
          <w:i/>
        </w:rPr>
        <w:t>Indoor luminaires</w:t>
      </w:r>
      <w:r w:rsidR="00BD173D" w:rsidRPr="00EE0491">
        <w:t>”</w:t>
      </w:r>
      <w:r w:rsidR="00BD173D" w:rsidRPr="00EE0491">
        <w:rPr>
          <w:rFonts w:eastAsiaTheme="minorEastAsia"/>
          <w:kern w:val="0"/>
          <w:sz w:val="20"/>
          <w:szCs w:val="20"/>
        </w:rPr>
        <w:t xml:space="preserve"> </w:t>
      </w:r>
      <w:r w:rsidR="00BD173D" w:rsidRPr="00EE0491">
        <w:t>to the notified draft</w:t>
      </w:r>
      <w:r w:rsidR="00BD173D">
        <w:rPr>
          <w:rFonts w:hint="eastAsia"/>
        </w:rPr>
        <w:t xml:space="preserve"> standard</w:t>
      </w:r>
      <w:r w:rsidR="00CE297E" w:rsidRPr="00EE0491">
        <w:t xml:space="preserve">, however, in </w:t>
      </w:r>
      <w:r w:rsidR="007B58A7" w:rsidRPr="00EE0491">
        <w:t xml:space="preserve">clause </w:t>
      </w:r>
      <w:r w:rsidR="00CE297E" w:rsidRPr="00EE0491">
        <w:t xml:space="preserve">5.5 </w:t>
      </w:r>
      <w:r w:rsidR="00CE297E" w:rsidRPr="00EE0491">
        <w:rPr>
          <w:rFonts w:eastAsia="黑体"/>
        </w:rPr>
        <w:t>“</w:t>
      </w:r>
      <w:r w:rsidR="00CE297E" w:rsidRPr="00FB5341">
        <w:rPr>
          <w:rFonts w:eastAsia="黑体"/>
          <w:i/>
        </w:rPr>
        <w:t>Outdoor lighting appliances</w:t>
      </w:r>
      <w:r w:rsidR="00CE297E" w:rsidRPr="00EE0491">
        <w:rPr>
          <w:rFonts w:eastAsia="黑体"/>
        </w:rPr>
        <w:t xml:space="preserve">” ,there is no corresponding additional article to </w:t>
      </w:r>
      <w:r w:rsidR="00CE297E" w:rsidRPr="00EE0491">
        <w:t>“</w:t>
      </w:r>
      <w:r w:rsidR="00CE297E" w:rsidRPr="00FB5341">
        <w:rPr>
          <w:i/>
        </w:rPr>
        <w:t>l</w:t>
      </w:r>
      <w:r w:rsidR="007B58A7" w:rsidRPr="00FB5341">
        <w:rPr>
          <w:i/>
        </w:rPr>
        <w:t xml:space="preserve">ighting equipment </w:t>
      </w:r>
      <w:r w:rsidR="00F87BAA" w:rsidRPr="00FB5341">
        <w:rPr>
          <w:i/>
        </w:rPr>
        <w:t xml:space="preserve">equipted wih </w:t>
      </w:r>
      <w:r w:rsidR="00CE297E" w:rsidRPr="00FB5341">
        <w:rPr>
          <w:i/>
        </w:rPr>
        <w:t>LED</w:t>
      </w:r>
      <w:r w:rsidR="00CE297E" w:rsidRPr="00EE0491">
        <w:t>”,</w:t>
      </w:r>
      <w:r w:rsidR="003E6747" w:rsidRPr="00EE0491">
        <w:t xml:space="preserve"> which makes inconsistent</w:t>
      </w:r>
      <w:r w:rsidR="0049243B" w:rsidRPr="00EE0491">
        <w:t xml:space="preserve">, logically confused and </w:t>
      </w:r>
      <w:r w:rsidR="00EE2610" w:rsidRPr="00EE0491">
        <w:t xml:space="preserve">difficult </w:t>
      </w:r>
      <w:r w:rsidR="0049243B" w:rsidRPr="00EE0491">
        <w:t xml:space="preserve">for the users. Regarding to the </w:t>
      </w:r>
      <w:r w:rsidR="00EE2610" w:rsidRPr="00EE0491">
        <w:t xml:space="preserve">standard’s </w:t>
      </w:r>
      <w:r w:rsidR="00295C4C" w:rsidRPr="00EE0491">
        <w:t>Stringency and consistency</w:t>
      </w:r>
      <w:r w:rsidR="00EE2610" w:rsidRPr="00EE0491">
        <w:t>, C</w:t>
      </w:r>
      <w:r w:rsidR="00295C4C" w:rsidRPr="00EE0491">
        <w:t xml:space="preserve">hina suggests Korea add the corresponding article </w:t>
      </w:r>
      <w:r w:rsidR="00F87BAA" w:rsidRPr="00EE0491">
        <w:t>“</w:t>
      </w:r>
      <w:r w:rsidR="00295C4C" w:rsidRPr="00FB5341">
        <w:rPr>
          <w:i/>
        </w:rPr>
        <w:t>luminaires</w:t>
      </w:r>
      <w:r w:rsidR="00F87BAA" w:rsidRPr="00FB5341">
        <w:rPr>
          <w:i/>
        </w:rPr>
        <w:t xml:space="preserve"> equipted with </w:t>
      </w:r>
      <w:r w:rsidR="00295C4C" w:rsidRPr="00FB5341">
        <w:rPr>
          <w:i/>
        </w:rPr>
        <w:t>the LED</w:t>
      </w:r>
      <w:r w:rsidR="00295C4C" w:rsidRPr="00EE0491">
        <w:t xml:space="preserve">” to </w:t>
      </w:r>
      <w:r w:rsidR="005849C2">
        <w:rPr>
          <w:rFonts w:hint="eastAsia"/>
        </w:rPr>
        <w:t xml:space="preserve">section </w:t>
      </w:r>
      <w:r w:rsidR="00295C4C" w:rsidRPr="00EE0491">
        <w:t xml:space="preserve">5.5 </w:t>
      </w:r>
      <w:r w:rsidR="00295C4C" w:rsidRPr="00EE0491">
        <w:rPr>
          <w:rFonts w:eastAsia="黑体"/>
        </w:rPr>
        <w:t>“</w:t>
      </w:r>
      <w:r w:rsidR="00295C4C" w:rsidRPr="00FB5341">
        <w:rPr>
          <w:rFonts w:eastAsia="黑体"/>
          <w:i/>
        </w:rPr>
        <w:t>Outdoor lighting appliances</w:t>
      </w:r>
      <w:r w:rsidR="00295C4C" w:rsidRPr="00EE0491">
        <w:rPr>
          <w:rFonts w:eastAsia="黑体"/>
        </w:rPr>
        <w:t>”</w:t>
      </w:r>
      <w:r w:rsidR="005849C2">
        <w:t xml:space="preserve"> of the draft </w:t>
      </w:r>
      <w:r w:rsidR="005849C2">
        <w:rPr>
          <w:rFonts w:hint="eastAsia"/>
        </w:rPr>
        <w:t>standard</w:t>
      </w:r>
      <w:r w:rsidR="004A43AA" w:rsidRPr="00EE0491">
        <w:rPr>
          <w:rFonts w:eastAsia="黑体"/>
        </w:rPr>
        <w:t xml:space="preserve">, or please </w:t>
      </w:r>
      <w:r w:rsidR="00EE2610" w:rsidRPr="00EE0491">
        <w:rPr>
          <w:rFonts w:eastAsia="黑体"/>
        </w:rPr>
        <w:t>make further explanation.</w:t>
      </w:r>
    </w:p>
    <w:p w:rsidR="00AF10C8" w:rsidRDefault="004A43AA" w:rsidP="007A0893">
      <w:pPr>
        <w:autoSpaceDE w:val="0"/>
        <w:autoSpaceDN w:val="0"/>
        <w:adjustRightInd w:val="0"/>
      </w:pPr>
      <w:r w:rsidRPr="00EE0491">
        <w:t xml:space="preserve">2. </w:t>
      </w:r>
      <w:r w:rsidR="000D4D39" w:rsidRPr="00EE0491">
        <w:t xml:space="preserve"> </w:t>
      </w:r>
      <w:r w:rsidR="00B345D8">
        <w:rPr>
          <w:rFonts w:hint="eastAsia"/>
        </w:rPr>
        <w:t xml:space="preserve">Article </w:t>
      </w:r>
      <w:r w:rsidR="000D4D39" w:rsidRPr="00EE0491">
        <w:t>5.3.7 “</w:t>
      </w:r>
      <w:r w:rsidR="00734527" w:rsidRPr="00FB5341">
        <w:rPr>
          <w:i/>
        </w:rPr>
        <w:t xml:space="preserve">convertor </w:t>
      </w:r>
      <w:r w:rsidR="004834C2" w:rsidRPr="00FB5341">
        <w:rPr>
          <w:i/>
        </w:rPr>
        <w:t xml:space="preserve">for </w:t>
      </w:r>
      <w:r w:rsidR="000D4D39" w:rsidRPr="00FB5341">
        <w:rPr>
          <w:i/>
        </w:rPr>
        <w:t>LED</w:t>
      </w:r>
      <w:r w:rsidR="004834C2" w:rsidRPr="00FB5341">
        <w:rPr>
          <w:i/>
        </w:rPr>
        <w:t xml:space="preserve"> lamp</w:t>
      </w:r>
      <w:r w:rsidR="000D4D39" w:rsidRPr="00EE0491">
        <w:t>”</w:t>
      </w:r>
      <w:r w:rsidR="00B345D8">
        <w:rPr>
          <w:rFonts w:hint="eastAsia"/>
        </w:rPr>
        <w:t xml:space="preserve"> is added into section 5.3 of the draft standard</w:t>
      </w:r>
      <w:r w:rsidR="000D4D39" w:rsidRPr="00EE0491">
        <w:t xml:space="preserve">, </w:t>
      </w:r>
      <w:r w:rsidR="00A54303">
        <w:rPr>
          <w:rFonts w:hint="eastAsia"/>
        </w:rPr>
        <w:t xml:space="preserve">which specifies </w:t>
      </w:r>
      <w:r w:rsidR="00F16C01" w:rsidRPr="00EE0491">
        <w:t>the</w:t>
      </w:r>
      <w:r w:rsidR="000D4D39" w:rsidRPr="00EE0491">
        <w:t xml:space="preserve"> </w:t>
      </w:r>
      <w:r w:rsidR="00F16C01" w:rsidRPr="00EE0491">
        <w:t>terminal voltage</w:t>
      </w:r>
      <w:r w:rsidR="00FB5341">
        <w:rPr>
          <w:rFonts w:hint="eastAsia"/>
        </w:rPr>
        <w:t xml:space="preserve"> limits</w:t>
      </w:r>
      <w:r w:rsidR="00C468DD">
        <w:rPr>
          <w:rFonts w:hint="eastAsia"/>
        </w:rPr>
        <w:t xml:space="preserve"> of this kind of independent auxiliary. </w:t>
      </w:r>
      <w:r w:rsidR="00C468DD" w:rsidRPr="00EE0491">
        <w:t>However</w:t>
      </w:r>
      <w:r w:rsidR="00F16C01" w:rsidRPr="00EE0491">
        <w:t xml:space="preserve">, </w:t>
      </w:r>
      <w:r w:rsidR="00B04B45" w:rsidRPr="00EE0491">
        <w:t xml:space="preserve">there is no corresponding </w:t>
      </w:r>
      <w:r w:rsidR="005853DC">
        <w:rPr>
          <w:rFonts w:hint="eastAsia"/>
        </w:rPr>
        <w:t xml:space="preserve">method </w:t>
      </w:r>
      <w:r w:rsidR="00B04B45" w:rsidRPr="00EE0491">
        <w:t xml:space="preserve">of </w:t>
      </w:r>
      <w:r w:rsidR="005853DC">
        <w:rPr>
          <w:rFonts w:hint="eastAsia"/>
        </w:rPr>
        <w:t>measurement of disturbance</w:t>
      </w:r>
      <w:r w:rsidR="00B04B45" w:rsidRPr="00EE0491">
        <w:t xml:space="preserve"> voltage</w:t>
      </w:r>
      <w:r w:rsidR="005853DC">
        <w:rPr>
          <w:rFonts w:hint="eastAsia"/>
        </w:rPr>
        <w:t>s</w:t>
      </w:r>
      <w:r w:rsidR="00B04B45" w:rsidRPr="00EE0491">
        <w:t xml:space="preserve"> </w:t>
      </w:r>
      <w:r w:rsidR="005853DC">
        <w:rPr>
          <w:rFonts w:hint="eastAsia"/>
        </w:rPr>
        <w:t xml:space="preserve">for convertors for LED lamps could not be found in part </w:t>
      </w:r>
      <w:r w:rsidR="006636EA" w:rsidRPr="00EE0491">
        <w:t xml:space="preserve">8 “Method of measurement of </w:t>
      </w:r>
      <w:r w:rsidR="00B04B45" w:rsidRPr="00EE0491">
        <w:t xml:space="preserve">terminal </w:t>
      </w:r>
      <w:r w:rsidR="006636EA" w:rsidRPr="00EE0491">
        <w:t>disturbance voltages</w:t>
      </w:r>
      <w:r w:rsidR="00B04B45" w:rsidRPr="00EE0491">
        <w:t xml:space="preserve">” </w:t>
      </w:r>
      <w:r w:rsidR="005853DC">
        <w:rPr>
          <w:rFonts w:hint="eastAsia"/>
        </w:rPr>
        <w:t xml:space="preserve">of the </w:t>
      </w:r>
      <w:r w:rsidR="00B04B45" w:rsidRPr="00EE0491">
        <w:t xml:space="preserve">draft </w:t>
      </w:r>
      <w:r w:rsidR="005853DC">
        <w:rPr>
          <w:rFonts w:hint="eastAsia"/>
        </w:rPr>
        <w:t>standard</w:t>
      </w:r>
      <w:r w:rsidR="00D74694" w:rsidRPr="00EE0491">
        <w:t>, which</w:t>
      </w:r>
      <w:r w:rsidR="005853DC">
        <w:rPr>
          <w:rFonts w:hint="eastAsia"/>
        </w:rPr>
        <w:t xml:space="preserve"> could be bad to the effective implementation of the standard</w:t>
      </w:r>
      <w:r w:rsidR="00D74694" w:rsidRPr="00EE0491">
        <w:t>.</w:t>
      </w:r>
      <w:r w:rsidR="009D4E54" w:rsidRPr="00EE0491">
        <w:t xml:space="preserve"> </w:t>
      </w:r>
      <w:r w:rsidR="00D95298">
        <w:rPr>
          <w:rFonts w:hint="eastAsia"/>
        </w:rPr>
        <w:t>Under the consideration of s</w:t>
      </w:r>
      <w:r w:rsidR="009D4E54" w:rsidRPr="00EE0491">
        <w:t xml:space="preserve">tringency and </w:t>
      </w:r>
      <w:r w:rsidR="001B344B" w:rsidRPr="00EE0491">
        <w:t>operability</w:t>
      </w:r>
      <w:r w:rsidR="00D95298">
        <w:rPr>
          <w:rFonts w:hint="eastAsia"/>
        </w:rPr>
        <w:t xml:space="preserve"> of standards</w:t>
      </w:r>
      <w:r w:rsidR="001B344B" w:rsidRPr="00EE0491">
        <w:t xml:space="preserve">, </w:t>
      </w:r>
      <w:r w:rsidR="009D4E54" w:rsidRPr="00EE0491">
        <w:t xml:space="preserve">China suggest Korea </w:t>
      </w:r>
      <w:r w:rsidR="006C7F63" w:rsidRPr="00EE0491">
        <w:t xml:space="preserve">add </w:t>
      </w:r>
      <w:r w:rsidR="00491BC0" w:rsidRPr="00EE0491">
        <w:t xml:space="preserve">corresponding </w:t>
      </w:r>
      <w:r w:rsidR="00AF10C8">
        <w:rPr>
          <w:rFonts w:hint="eastAsia"/>
        </w:rPr>
        <w:t>section about the method of measurement of disturbance voltages for convertors for LED lamps into part 8 of the draft standard.</w:t>
      </w:r>
    </w:p>
    <w:p w:rsidR="00F65257" w:rsidRDefault="002D35F9" w:rsidP="007A0893">
      <w:pPr>
        <w:autoSpaceDE w:val="0"/>
        <w:autoSpaceDN w:val="0"/>
        <w:adjustRightInd w:val="0"/>
      </w:pPr>
      <w:r w:rsidRPr="00EE0491">
        <w:t xml:space="preserve">3. </w:t>
      </w:r>
      <w:r w:rsidR="00CE5745">
        <w:rPr>
          <w:rFonts w:hint="eastAsia"/>
        </w:rPr>
        <w:t>A</w:t>
      </w:r>
      <w:r w:rsidR="00205CEC" w:rsidRPr="00EE0491">
        <w:t>rticle</w:t>
      </w:r>
      <w:r w:rsidRPr="00EE0491">
        <w:t xml:space="preserve"> 5.3.7 “</w:t>
      </w:r>
      <w:r w:rsidR="00205CEC" w:rsidRPr="00E2619E">
        <w:rPr>
          <w:i/>
        </w:rPr>
        <w:t>convertor for LED lamp</w:t>
      </w:r>
      <w:r w:rsidR="00E2619E">
        <w:t>”</w:t>
      </w:r>
      <w:r w:rsidR="00E2619E">
        <w:rPr>
          <w:rFonts w:hint="eastAsia"/>
        </w:rPr>
        <w:t xml:space="preserve"> is added into section 5.3 of the draft standard, which specifies the radiated disturbance limits of this kind of independent auxiliary. However, there is no corresponding method of measurement of radiated electromagnetic disturbances for converts for LED lamps could be found in part 9</w:t>
      </w:r>
      <w:r w:rsidR="00E2619E">
        <w:t xml:space="preserve"> “</w:t>
      </w:r>
      <w:r w:rsidR="00E2619E">
        <w:rPr>
          <w:rFonts w:hint="eastAsia"/>
        </w:rPr>
        <w:t>Method of measurement of radiated electromagnetic disturbances</w:t>
      </w:r>
      <w:r w:rsidR="00E2619E">
        <w:t>”</w:t>
      </w:r>
      <w:r w:rsidR="00E2619E">
        <w:rPr>
          <w:rFonts w:hint="eastAsia"/>
        </w:rPr>
        <w:t xml:space="preserve"> of the notified draft standard, which could be bad to the effective implementation of the standard. Under the consideration of stringency and operability of standards, China </w:t>
      </w:r>
      <w:r w:rsidR="00E2619E">
        <w:t>suggest</w:t>
      </w:r>
      <w:r w:rsidR="00E2619E">
        <w:rPr>
          <w:rFonts w:hint="eastAsia"/>
        </w:rPr>
        <w:t xml:space="preserve"> Korea add corresponding section about the method of measurement of radiated electromag</w:t>
      </w:r>
      <w:r w:rsidR="00F65257">
        <w:rPr>
          <w:rFonts w:hint="eastAsia"/>
        </w:rPr>
        <w:t xml:space="preserve">netic disturbances for convertors for LED lamps into part 9 of the draft standard. </w:t>
      </w:r>
    </w:p>
    <w:p w:rsidR="009E2BE5" w:rsidRPr="00EE0491" w:rsidRDefault="00F01541" w:rsidP="007A0893">
      <w:pPr>
        <w:autoSpaceDE w:val="0"/>
        <w:autoSpaceDN w:val="0"/>
        <w:adjustRightInd w:val="0"/>
      </w:pPr>
      <w:r w:rsidRPr="00EE0491">
        <w:t xml:space="preserve">4. </w:t>
      </w:r>
      <w:r w:rsidR="00F65257">
        <w:rPr>
          <w:rFonts w:hint="eastAsia"/>
        </w:rPr>
        <w:t>The explanatory note</w:t>
      </w:r>
      <w:r w:rsidR="00F65257">
        <w:t xml:space="preserve"> “</w:t>
      </w:r>
      <w:r w:rsidR="00F65257">
        <w:rPr>
          <w:rFonts w:hint="eastAsia"/>
        </w:rPr>
        <w:t>including self-ballasted LED lamps</w:t>
      </w:r>
      <w:r w:rsidR="00F65257">
        <w:t>”</w:t>
      </w:r>
      <w:r w:rsidR="00F65257">
        <w:rPr>
          <w:rFonts w:hint="eastAsia"/>
        </w:rPr>
        <w:t xml:space="preserve"> in brackets is added to the title of section 5.4 of the draft standard to show that the limits to self-ballasted lamps is </w:t>
      </w:r>
      <w:r w:rsidR="00F65257">
        <w:t>also</w:t>
      </w:r>
      <w:r w:rsidR="00F65257">
        <w:rPr>
          <w:rFonts w:hint="eastAsia"/>
        </w:rPr>
        <w:t xml:space="preserve"> suit for the self-ballasted LED lamps. However, in the </w:t>
      </w:r>
      <w:r w:rsidR="009E2BE5" w:rsidRPr="00EE0491">
        <w:t xml:space="preserve">title of </w:t>
      </w:r>
      <w:r w:rsidR="00F65257">
        <w:rPr>
          <w:rFonts w:hint="eastAsia"/>
        </w:rPr>
        <w:t xml:space="preserve">section </w:t>
      </w:r>
      <w:r w:rsidR="009E2BE5" w:rsidRPr="00EE0491">
        <w:t xml:space="preserve">8.6 </w:t>
      </w:r>
      <w:r w:rsidR="00F65257">
        <w:rPr>
          <w:rFonts w:hint="eastAsia"/>
        </w:rPr>
        <w:t xml:space="preserve">and section 9.6, such explanation note could not be found, it will bring troubles to users </w:t>
      </w:r>
      <w:r w:rsidR="00F65257">
        <w:t>’</w:t>
      </w:r>
      <w:r w:rsidR="00F65257">
        <w:rPr>
          <w:rFonts w:hint="eastAsia"/>
        </w:rPr>
        <w:t xml:space="preserve"> understanding of this </w:t>
      </w:r>
      <w:r w:rsidR="00510EE2">
        <w:t>standard, and</w:t>
      </w:r>
      <w:r w:rsidR="00F65257">
        <w:rPr>
          <w:rFonts w:hint="eastAsia"/>
        </w:rPr>
        <w:t xml:space="preserve"> </w:t>
      </w:r>
      <w:r w:rsidR="00F65257">
        <w:t>also</w:t>
      </w:r>
      <w:r w:rsidR="00F65257">
        <w:rPr>
          <w:rFonts w:hint="eastAsia"/>
        </w:rPr>
        <w:t xml:space="preserve"> makes the standard </w:t>
      </w:r>
      <w:r w:rsidR="009E2BE5" w:rsidRPr="00EE0491">
        <w:t>inconsistent</w:t>
      </w:r>
      <w:r w:rsidR="001058F7" w:rsidRPr="00EE0491">
        <w:t xml:space="preserve"> </w:t>
      </w:r>
      <w:r w:rsidR="005B34D8" w:rsidRPr="00EE0491">
        <w:t xml:space="preserve">and </w:t>
      </w:r>
      <w:r w:rsidR="009E2BE5" w:rsidRPr="00EE0491">
        <w:t xml:space="preserve">logically confused. </w:t>
      </w:r>
      <w:r w:rsidR="00F65257">
        <w:rPr>
          <w:rFonts w:hint="eastAsia"/>
        </w:rPr>
        <w:t xml:space="preserve">Considering </w:t>
      </w:r>
      <w:r w:rsidR="009E2BE5" w:rsidRPr="00EE0491">
        <w:t>to the Stringency an</w:t>
      </w:r>
      <w:r w:rsidR="005B34D8" w:rsidRPr="00EE0491">
        <w:t>d consistency of standard</w:t>
      </w:r>
      <w:r w:rsidR="00F65257">
        <w:rPr>
          <w:rFonts w:hint="eastAsia"/>
        </w:rPr>
        <w:t>s</w:t>
      </w:r>
      <w:r w:rsidR="005B34D8" w:rsidRPr="00EE0491">
        <w:t>, C</w:t>
      </w:r>
      <w:r w:rsidR="009E2BE5" w:rsidRPr="00EE0491">
        <w:t>hina suggests Korea</w:t>
      </w:r>
      <w:r w:rsidR="003F542C" w:rsidRPr="00EE0491">
        <w:t xml:space="preserve"> </w:t>
      </w:r>
      <w:r w:rsidR="00F65257">
        <w:rPr>
          <w:rFonts w:hint="eastAsia"/>
        </w:rPr>
        <w:t>add the same explanatory note to the title of section 8.6 and section 9.6.</w:t>
      </w:r>
    </w:p>
    <w:p w:rsidR="006C7F63" w:rsidRPr="00EE0491" w:rsidRDefault="004145C1" w:rsidP="00A4036E">
      <w:pPr>
        <w:autoSpaceDE w:val="0"/>
        <w:autoSpaceDN w:val="0"/>
        <w:adjustRightInd w:val="0"/>
        <w:rPr>
          <w:rFonts w:eastAsiaTheme="minorEastAsia"/>
          <w:kern w:val="0"/>
          <w:sz w:val="20"/>
          <w:szCs w:val="20"/>
        </w:rPr>
      </w:pPr>
      <w:r w:rsidRPr="00EE0491">
        <w:rPr>
          <w:rFonts w:eastAsiaTheme="minorEastAsia"/>
          <w:kern w:val="0"/>
          <w:sz w:val="20"/>
          <w:szCs w:val="20"/>
        </w:rPr>
        <w:t xml:space="preserve">5. </w:t>
      </w:r>
      <w:r w:rsidR="00656A3C">
        <w:rPr>
          <w:rFonts w:eastAsiaTheme="minorEastAsia" w:hint="eastAsia"/>
          <w:kern w:val="0"/>
          <w:sz w:val="20"/>
          <w:szCs w:val="20"/>
        </w:rPr>
        <w:t xml:space="preserve">As it mentioned in </w:t>
      </w:r>
      <w:r w:rsidR="0095784F">
        <w:rPr>
          <w:rFonts w:eastAsiaTheme="minorEastAsia" w:hint="eastAsia"/>
          <w:kern w:val="0"/>
          <w:sz w:val="20"/>
          <w:szCs w:val="20"/>
        </w:rPr>
        <w:t xml:space="preserve">the forward of the notified draft standard, the purpose to modifying this standard is to </w:t>
      </w:r>
      <w:r w:rsidR="0095784F">
        <w:rPr>
          <w:rFonts w:eastAsiaTheme="minorEastAsia"/>
          <w:kern w:val="0"/>
          <w:sz w:val="20"/>
          <w:szCs w:val="20"/>
        </w:rPr>
        <w:t>“</w:t>
      </w:r>
      <w:r w:rsidR="0095784F">
        <w:rPr>
          <w:rFonts w:eastAsiaTheme="minorEastAsia" w:hint="eastAsia"/>
          <w:kern w:val="0"/>
          <w:sz w:val="20"/>
          <w:szCs w:val="20"/>
        </w:rPr>
        <w:t xml:space="preserve">cope with the </w:t>
      </w:r>
      <w:r w:rsidR="0095784F">
        <w:rPr>
          <w:rFonts w:eastAsiaTheme="minorEastAsia"/>
          <w:kern w:val="0"/>
          <w:sz w:val="20"/>
          <w:szCs w:val="20"/>
        </w:rPr>
        <w:t>technical</w:t>
      </w:r>
      <w:r w:rsidR="0095784F">
        <w:rPr>
          <w:rFonts w:eastAsiaTheme="minorEastAsia" w:hint="eastAsia"/>
          <w:kern w:val="0"/>
          <w:sz w:val="20"/>
          <w:szCs w:val="20"/>
        </w:rPr>
        <w:t xml:space="preserve"> change of international standards </w:t>
      </w:r>
      <w:r w:rsidR="005A3429">
        <w:rPr>
          <w:rFonts w:eastAsiaTheme="minorEastAsia"/>
          <w:kern w:val="0"/>
          <w:sz w:val="20"/>
          <w:szCs w:val="20"/>
        </w:rPr>
        <w:t>rapidly”</w:t>
      </w:r>
      <w:r w:rsidR="00F66CB8">
        <w:rPr>
          <w:rFonts w:eastAsiaTheme="minorEastAsia" w:hint="eastAsia"/>
          <w:kern w:val="0"/>
          <w:sz w:val="20"/>
          <w:szCs w:val="20"/>
        </w:rPr>
        <w:t xml:space="preserve"> .</w:t>
      </w:r>
      <w:r w:rsidR="0017796C" w:rsidRPr="00EE0491">
        <w:t xml:space="preserve">In October 2008, IEC published the second </w:t>
      </w:r>
      <w:r w:rsidR="00F66CB8">
        <w:rPr>
          <w:rFonts w:hint="eastAsia"/>
        </w:rPr>
        <w:t xml:space="preserve">amendment to </w:t>
      </w:r>
      <w:r w:rsidR="0017796C" w:rsidRPr="00EE0491">
        <w:rPr>
          <w:rFonts w:eastAsiaTheme="minorEastAsia"/>
          <w:kern w:val="0"/>
          <w:sz w:val="20"/>
          <w:szCs w:val="20"/>
        </w:rPr>
        <w:t xml:space="preserve">CISPR 15-am2 ed7.0 to </w:t>
      </w:r>
      <w:r w:rsidR="0017796C" w:rsidRPr="00EE0491">
        <w:t>CISPR 15</w:t>
      </w:r>
      <w:r w:rsidR="0017796C" w:rsidRPr="00EE0491">
        <w:t>（</w:t>
      </w:r>
      <w:r w:rsidR="0017796C" w:rsidRPr="00EE0491">
        <w:t>ed 7.0</w:t>
      </w:r>
      <w:r w:rsidR="0017796C" w:rsidRPr="00EE0491">
        <w:t>）</w:t>
      </w:r>
      <w:r w:rsidR="0017796C" w:rsidRPr="00EE0491">
        <w:rPr>
          <w:rFonts w:eastAsiaTheme="minorEastAsia"/>
          <w:kern w:val="0"/>
          <w:sz w:val="20"/>
          <w:szCs w:val="20"/>
        </w:rPr>
        <w:t xml:space="preserve">, China suggest this </w:t>
      </w:r>
      <w:r w:rsidR="0017796C" w:rsidRPr="00EE0491">
        <w:rPr>
          <w:rFonts w:eastAsiaTheme="minorEastAsia"/>
          <w:kern w:val="0"/>
          <w:sz w:val="20"/>
          <w:szCs w:val="20"/>
        </w:rPr>
        <w:lastRenderedPageBreak/>
        <w:t xml:space="preserve">draft </w:t>
      </w:r>
      <w:r w:rsidR="00936F3E" w:rsidRPr="00EE0491">
        <w:rPr>
          <w:rFonts w:eastAsiaTheme="minorEastAsia"/>
          <w:kern w:val="0"/>
          <w:sz w:val="20"/>
          <w:szCs w:val="20"/>
        </w:rPr>
        <w:t xml:space="preserve">adopt the </w:t>
      </w:r>
      <w:r w:rsidR="00F66CB8">
        <w:rPr>
          <w:rFonts w:eastAsiaTheme="minorEastAsia" w:hint="eastAsia"/>
          <w:kern w:val="0"/>
          <w:sz w:val="20"/>
          <w:szCs w:val="20"/>
        </w:rPr>
        <w:t xml:space="preserve">new </w:t>
      </w:r>
      <w:r w:rsidR="003C70F1" w:rsidRPr="00EE0491">
        <w:rPr>
          <w:rFonts w:eastAsiaTheme="minorEastAsia"/>
          <w:kern w:val="0"/>
          <w:sz w:val="20"/>
          <w:szCs w:val="20"/>
        </w:rPr>
        <w:t xml:space="preserve">technical requirement in </w:t>
      </w:r>
      <w:r w:rsidR="0017796C" w:rsidRPr="00EE0491">
        <w:rPr>
          <w:rFonts w:eastAsiaTheme="minorEastAsia"/>
          <w:kern w:val="0"/>
          <w:sz w:val="20"/>
          <w:szCs w:val="20"/>
        </w:rPr>
        <w:t xml:space="preserve">CISPR 15-am2 ed7.0 </w:t>
      </w:r>
      <w:r w:rsidR="003C70F1" w:rsidRPr="00EE0491">
        <w:rPr>
          <w:rFonts w:eastAsiaTheme="minorEastAsia"/>
          <w:kern w:val="0"/>
          <w:sz w:val="20"/>
          <w:szCs w:val="20"/>
        </w:rPr>
        <w:t>.</w:t>
      </w:r>
    </w:p>
    <w:p w:rsidR="00D611DC" w:rsidRPr="00EE0491" w:rsidRDefault="00D611DC" w:rsidP="00A4036E">
      <w:pPr>
        <w:autoSpaceDE w:val="0"/>
        <w:autoSpaceDN w:val="0"/>
        <w:adjustRightInd w:val="0"/>
        <w:rPr>
          <w:rFonts w:eastAsiaTheme="minorEastAsia"/>
          <w:kern w:val="0"/>
          <w:sz w:val="20"/>
          <w:szCs w:val="20"/>
        </w:rPr>
      </w:pPr>
    </w:p>
    <w:p w:rsidR="00D611DC" w:rsidRPr="00EE0491" w:rsidRDefault="00D611DC" w:rsidP="00A4036E">
      <w:pPr>
        <w:autoSpaceDE w:val="0"/>
        <w:autoSpaceDN w:val="0"/>
        <w:adjustRightInd w:val="0"/>
        <w:rPr>
          <w:rFonts w:eastAsiaTheme="minorEastAsia"/>
          <w:kern w:val="0"/>
          <w:sz w:val="20"/>
          <w:szCs w:val="20"/>
        </w:rPr>
      </w:pPr>
    </w:p>
    <w:p w:rsidR="00D611DC" w:rsidRPr="00EE0491" w:rsidRDefault="00D611DC" w:rsidP="00A4036E">
      <w:pPr>
        <w:autoSpaceDE w:val="0"/>
        <w:autoSpaceDN w:val="0"/>
        <w:adjustRightInd w:val="0"/>
        <w:rPr>
          <w:rFonts w:eastAsiaTheme="minorEastAsia"/>
          <w:kern w:val="0"/>
          <w:sz w:val="20"/>
          <w:szCs w:val="20"/>
        </w:rPr>
      </w:pPr>
    </w:p>
    <w:p w:rsidR="00D611DC" w:rsidRPr="00EE0491" w:rsidRDefault="00D611DC" w:rsidP="00A4036E">
      <w:pPr>
        <w:autoSpaceDE w:val="0"/>
        <w:autoSpaceDN w:val="0"/>
        <w:adjustRightInd w:val="0"/>
        <w:rPr>
          <w:rFonts w:eastAsiaTheme="minorEastAsia"/>
          <w:kern w:val="0"/>
          <w:sz w:val="20"/>
          <w:szCs w:val="20"/>
        </w:rPr>
      </w:pPr>
    </w:p>
    <w:p w:rsidR="00D611DC" w:rsidRPr="00EE0491" w:rsidRDefault="00D611DC" w:rsidP="00A4036E">
      <w:pPr>
        <w:autoSpaceDE w:val="0"/>
        <w:autoSpaceDN w:val="0"/>
        <w:adjustRightInd w:val="0"/>
        <w:rPr>
          <w:rFonts w:eastAsiaTheme="minorEastAsia"/>
          <w:kern w:val="0"/>
          <w:sz w:val="20"/>
          <w:szCs w:val="20"/>
        </w:rPr>
      </w:pPr>
    </w:p>
    <w:p w:rsidR="00D611DC" w:rsidRPr="00EE0491" w:rsidRDefault="00D611DC" w:rsidP="00A4036E">
      <w:pPr>
        <w:autoSpaceDE w:val="0"/>
        <w:autoSpaceDN w:val="0"/>
        <w:adjustRightInd w:val="0"/>
        <w:rPr>
          <w:rFonts w:eastAsiaTheme="minorEastAsia"/>
          <w:kern w:val="0"/>
          <w:sz w:val="20"/>
          <w:szCs w:val="20"/>
        </w:rPr>
      </w:pPr>
    </w:p>
    <w:p w:rsidR="00D611DC" w:rsidRPr="00EE0491" w:rsidRDefault="00D611DC" w:rsidP="00A4036E">
      <w:pPr>
        <w:autoSpaceDE w:val="0"/>
        <w:autoSpaceDN w:val="0"/>
        <w:adjustRightInd w:val="0"/>
        <w:rPr>
          <w:rFonts w:eastAsiaTheme="minorEastAsia"/>
          <w:kern w:val="0"/>
          <w:sz w:val="20"/>
          <w:szCs w:val="20"/>
        </w:rPr>
      </w:pPr>
    </w:p>
    <w:p w:rsidR="00D611DC" w:rsidRPr="00EE0491" w:rsidRDefault="00D611DC" w:rsidP="00A4036E">
      <w:pPr>
        <w:autoSpaceDE w:val="0"/>
        <w:autoSpaceDN w:val="0"/>
        <w:adjustRightInd w:val="0"/>
        <w:rPr>
          <w:rFonts w:eastAsiaTheme="minorEastAsia"/>
          <w:kern w:val="0"/>
          <w:sz w:val="20"/>
          <w:szCs w:val="20"/>
        </w:rPr>
      </w:pPr>
    </w:p>
    <w:p w:rsidR="00D611DC" w:rsidRPr="00EE0491" w:rsidRDefault="00D611DC" w:rsidP="00A4036E">
      <w:pPr>
        <w:autoSpaceDE w:val="0"/>
        <w:autoSpaceDN w:val="0"/>
        <w:adjustRightInd w:val="0"/>
        <w:rPr>
          <w:rFonts w:eastAsiaTheme="minorEastAsia"/>
          <w:kern w:val="0"/>
          <w:sz w:val="20"/>
          <w:szCs w:val="20"/>
        </w:rPr>
      </w:pPr>
    </w:p>
    <w:p w:rsidR="00D611DC" w:rsidRPr="00EE0491" w:rsidRDefault="00D611DC" w:rsidP="00A4036E">
      <w:pPr>
        <w:autoSpaceDE w:val="0"/>
        <w:autoSpaceDN w:val="0"/>
        <w:adjustRightInd w:val="0"/>
        <w:rPr>
          <w:rFonts w:eastAsiaTheme="minorEastAsia"/>
          <w:kern w:val="0"/>
          <w:sz w:val="20"/>
          <w:szCs w:val="20"/>
        </w:rPr>
      </w:pPr>
    </w:p>
    <w:p w:rsidR="00D611DC" w:rsidRPr="00EE0491" w:rsidRDefault="00D611DC" w:rsidP="00A4036E">
      <w:pPr>
        <w:autoSpaceDE w:val="0"/>
        <w:autoSpaceDN w:val="0"/>
        <w:adjustRightInd w:val="0"/>
        <w:rPr>
          <w:rFonts w:eastAsiaTheme="minorEastAsia"/>
          <w:kern w:val="0"/>
          <w:sz w:val="20"/>
          <w:szCs w:val="20"/>
        </w:rPr>
      </w:pPr>
    </w:p>
    <w:p w:rsidR="00D611DC" w:rsidRPr="00EE0491" w:rsidRDefault="00D611DC" w:rsidP="00A4036E">
      <w:pPr>
        <w:autoSpaceDE w:val="0"/>
        <w:autoSpaceDN w:val="0"/>
        <w:adjustRightInd w:val="0"/>
        <w:rPr>
          <w:rFonts w:eastAsiaTheme="minorEastAsia"/>
          <w:kern w:val="0"/>
          <w:sz w:val="20"/>
          <w:szCs w:val="20"/>
        </w:rPr>
      </w:pPr>
    </w:p>
    <w:p w:rsidR="00D611DC" w:rsidRPr="00EE0491" w:rsidRDefault="00D611DC" w:rsidP="00A4036E">
      <w:pPr>
        <w:autoSpaceDE w:val="0"/>
        <w:autoSpaceDN w:val="0"/>
        <w:adjustRightInd w:val="0"/>
        <w:rPr>
          <w:rFonts w:eastAsiaTheme="minorEastAsia"/>
          <w:kern w:val="0"/>
          <w:sz w:val="20"/>
          <w:szCs w:val="20"/>
        </w:rPr>
      </w:pPr>
    </w:p>
    <w:p w:rsidR="00D611DC" w:rsidRPr="00EE0491" w:rsidRDefault="00D611DC" w:rsidP="00A4036E">
      <w:pPr>
        <w:autoSpaceDE w:val="0"/>
        <w:autoSpaceDN w:val="0"/>
        <w:adjustRightInd w:val="0"/>
        <w:rPr>
          <w:rFonts w:eastAsiaTheme="minorEastAsia"/>
          <w:kern w:val="0"/>
          <w:sz w:val="20"/>
          <w:szCs w:val="20"/>
        </w:rPr>
      </w:pPr>
    </w:p>
    <w:p w:rsidR="00D611DC" w:rsidRPr="00EE0491" w:rsidRDefault="00D611DC" w:rsidP="00A4036E">
      <w:pPr>
        <w:autoSpaceDE w:val="0"/>
        <w:autoSpaceDN w:val="0"/>
        <w:adjustRightInd w:val="0"/>
        <w:rPr>
          <w:rFonts w:eastAsiaTheme="minorEastAsia"/>
          <w:kern w:val="0"/>
          <w:sz w:val="20"/>
          <w:szCs w:val="20"/>
        </w:rPr>
      </w:pPr>
    </w:p>
    <w:p w:rsidR="00D611DC" w:rsidRPr="00EE0491" w:rsidRDefault="00D611DC" w:rsidP="00A4036E">
      <w:pPr>
        <w:autoSpaceDE w:val="0"/>
        <w:autoSpaceDN w:val="0"/>
        <w:adjustRightInd w:val="0"/>
        <w:rPr>
          <w:rFonts w:eastAsiaTheme="minorEastAsia"/>
          <w:kern w:val="0"/>
          <w:sz w:val="20"/>
          <w:szCs w:val="20"/>
        </w:rPr>
      </w:pPr>
    </w:p>
    <w:p w:rsidR="00D611DC" w:rsidRPr="00EE0491" w:rsidRDefault="00D611DC" w:rsidP="00A4036E">
      <w:pPr>
        <w:autoSpaceDE w:val="0"/>
        <w:autoSpaceDN w:val="0"/>
        <w:adjustRightInd w:val="0"/>
        <w:rPr>
          <w:rFonts w:eastAsiaTheme="minorEastAsia"/>
          <w:kern w:val="0"/>
          <w:sz w:val="20"/>
          <w:szCs w:val="20"/>
        </w:rPr>
      </w:pPr>
    </w:p>
    <w:p w:rsidR="00D611DC" w:rsidRPr="00EE0491" w:rsidRDefault="00D611DC" w:rsidP="00A4036E">
      <w:pPr>
        <w:autoSpaceDE w:val="0"/>
        <w:autoSpaceDN w:val="0"/>
        <w:adjustRightInd w:val="0"/>
        <w:rPr>
          <w:rFonts w:eastAsiaTheme="minorEastAsia"/>
          <w:kern w:val="0"/>
          <w:sz w:val="20"/>
          <w:szCs w:val="20"/>
        </w:rPr>
      </w:pPr>
    </w:p>
    <w:p w:rsidR="00D611DC" w:rsidRPr="00EE0491" w:rsidRDefault="00D611DC" w:rsidP="00A4036E">
      <w:pPr>
        <w:autoSpaceDE w:val="0"/>
        <w:autoSpaceDN w:val="0"/>
        <w:adjustRightInd w:val="0"/>
        <w:rPr>
          <w:rFonts w:eastAsiaTheme="minorEastAsia"/>
          <w:kern w:val="0"/>
          <w:sz w:val="20"/>
          <w:szCs w:val="20"/>
        </w:rPr>
      </w:pPr>
    </w:p>
    <w:p w:rsidR="00D611DC" w:rsidRPr="00EE0491" w:rsidRDefault="00D611DC" w:rsidP="00A4036E">
      <w:pPr>
        <w:autoSpaceDE w:val="0"/>
        <w:autoSpaceDN w:val="0"/>
        <w:adjustRightInd w:val="0"/>
        <w:rPr>
          <w:rFonts w:eastAsiaTheme="minorEastAsia"/>
          <w:kern w:val="0"/>
          <w:sz w:val="20"/>
          <w:szCs w:val="20"/>
        </w:rPr>
      </w:pPr>
    </w:p>
    <w:p w:rsidR="00D611DC" w:rsidRPr="00EE0491" w:rsidRDefault="00D611DC" w:rsidP="00A4036E">
      <w:pPr>
        <w:autoSpaceDE w:val="0"/>
        <w:autoSpaceDN w:val="0"/>
        <w:adjustRightInd w:val="0"/>
        <w:rPr>
          <w:rFonts w:eastAsiaTheme="minorEastAsia"/>
          <w:kern w:val="0"/>
          <w:sz w:val="20"/>
          <w:szCs w:val="20"/>
        </w:rPr>
      </w:pPr>
    </w:p>
    <w:p w:rsidR="00D611DC" w:rsidRPr="00EE0491" w:rsidRDefault="00D611DC" w:rsidP="00A4036E">
      <w:pPr>
        <w:autoSpaceDE w:val="0"/>
        <w:autoSpaceDN w:val="0"/>
        <w:adjustRightInd w:val="0"/>
        <w:rPr>
          <w:rFonts w:eastAsiaTheme="minorEastAsia"/>
          <w:kern w:val="0"/>
          <w:sz w:val="20"/>
          <w:szCs w:val="20"/>
        </w:rPr>
      </w:pPr>
    </w:p>
    <w:p w:rsidR="00D611DC" w:rsidRPr="00EE0491" w:rsidRDefault="00D611DC" w:rsidP="00A4036E">
      <w:pPr>
        <w:autoSpaceDE w:val="0"/>
        <w:autoSpaceDN w:val="0"/>
        <w:adjustRightInd w:val="0"/>
        <w:rPr>
          <w:rFonts w:eastAsiaTheme="minorEastAsia"/>
          <w:kern w:val="0"/>
          <w:sz w:val="20"/>
          <w:szCs w:val="20"/>
        </w:rPr>
      </w:pPr>
    </w:p>
    <w:p w:rsidR="00D611DC" w:rsidRPr="00EE0491" w:rsidRDefault="00D611DC" w:rsidP="00A4036E">
      <w:pPr>
        <w:autoSpaceDE w:val="0"/>
        <w:autoSpaceDN w:val="0"/>
        <w:adjustRightInd w:val="0"/>
        <w:rPr>
          <w:rFonts w:eastAsiaTheme="minorEastAsia"/>
          <w:kern w:val="0"/>
          <w:sz w:val="20"/>
          <w:szCs w:val="20"/>
        </w:rPr>
      </w:pPr>
    </w:p>
    <w:p w:rsidR="00D611DC" w:rsidRPr="00EE0491" w:rsidRDefault="00D611DC" w:rsidP="00A4036E">
      <w:pPr>
        <w:autoSpaceDE w:val="0"/>
        <w:autoSpaceDN w:val="0"/>
        <w:adjustRightInd w:val="0"/>
        <w:rPr>
          <w:rFonts w:eastAsiaTheme="minorEastAsia"/>
          <w:kern w:val="0"/>
          <w:sz w:val="20"/>
          <w:szCs w:val="20"/>
        </w:rPr>
      </w:pPr>
    </w:p>
    <w:p w:rsidR="00D611DC" w:rsidRPr="00EE0491" w:rsidRDefault="00D611DC" w:rsidP="00A4036E">
      <w:pPr>
        <w:autoSpaceDE w:val="0"/>
        <w:autoSpaceDN w:val="0"/>
        <w:adjustRightInd w:val="0"/>
        <w:rPr>
          <w:rFonts w:eastAsiaTheme="minorEastAsia"/>
          <w:kern w:val="0"/>
          <w:sz w:val="20"/>
          <w:szCs w:val="20"/>
        </w:rPr>
      </w:pPr>
    </w:p>
    <w:p w:rsidR="00D611DC" w:rsidRPr="00EE0491" w:rsidRDefault="00D611DC" w:rsidP="00A4036E">
      <w:pPr>
        <w:autoSpaceDE w:val="0"/>
        <w:autoSpaceDN w:val="0"/>
        <w:adjustRightInd w:val="0"/>
        <w:rPr>
          <w:rFonts w:eastAsiaTheme="minorEastAsia"/>
          <w:kern w:val="0"/>
          <w:sz w:val="20"/>
          <w:szCs w:val="20"/>
        </w:rPr>
      </w:pPr>
    </w:p>
    <w:p w:rsidR="00D611DC" w:rsidRPr="00EE0491" w:rsidRDefault="00D611DC" w:rsidP="00A4036E">
      <w:pPr>
        <w:autoSpaceDE w:val="0"/>
        <w:autoSpaceDN w:val="0"/>
        <w:adjustRightInd w:val="0"/>
        <w:rPr>
          <w:rFonts w:eastAsiaTheme="minorEastAsia"/>
          <w:kern w:val="0"/>
          <w:sz w:val="20"/>
          <w:szCs w:val="20"/>
        </w:rPr>
      </w:pPr>
    </w:p>
    <w:p w:rsidR="00D611DC" w:rsidRPr="00EE0491" w:rsidRDefault="00D611DC" w:rsidP="00A4036E">
      <w:pPr>
        <w:autoSpaceDE w:val="0"/>
        <w:autoSpaceDN w:val="0"/>
        <w:adjustRightInd w:val="0"/>
        <w:rPr>
          <w:rFonts w:eastAsiaTheme="minorEastAsia"/>
          <w:kern w:val="0"/>
          <w:sz w:val="20"/>
          <w:szCs w:val="20"/>
        </w:rPr>
      </w:pPr>
    </w:p>
    <w:p w:rsidR="00D611DC" w:rsidRPr="00EE0491" w:rsidRDefault="00D611DC" w:rsidP="00A4036E">
      <w:pPr>
        <w:autoSpaceDE w:val="0"/>
        <w:autoSpaceDN w:val="0"/>
        <w:adjustRightInd w:val="0"/>
        <w:rPr>
          <w:rFonts w:eastAsiaTheme="minorEastAsia"/>
          <w:kern w:val="0"/>
          <w:sz w:val="20"/>
          <w:szCs w:val="20"/>
        </w:rPr>
      </w:pPr>
    </w:p>
    <w:p w:rsidR="00D611DC" w:rsidRPr="00EE0491" w:rsidRDefault="00D611DC" w:rsidP="00A4036E">
      <w:pPr>
        <w:autoSpaceDE w:val="0"/>
        <w:autoSpaceDN w:val="0"/>
        <w:adjustRightInd w:val="0"/>
        <w:rPr>
          <w:rFonts w:eastAsiaTheme="minorEastAsia"/>
          <w:kern w:val="0"/>
          <w:sz w:val="20"/>
          <w:szCs w:val="20"/>
        </w:rPr>
      </w:pPr>
    </w:p>
    <w:p w:rsidR="00D611DC" w:rsidRPr="00EE0491" w:rsidRDefault="00D611DC" w:rsidP="00A4036E">
      <w:pPr>
        <w:autoSpaceDE w:val="0"/>
        <w:autoSpaceDN w:val="0"/>
        <w:adjustRightInd w:val="0"/>
        <w:rPr>
          <w:rFonts w:eastAsiaTheme="minorEastAsia"/>
          <w:kern w:val="0"/>
          <w:sz w:val="20"/>
          <w:szCs w:val="20"/>
        </w:rPr>
      </w:pPr>
    </w:p>
    <w:p w:rsidR="00D611DC" w:rsidRPr="00EE0491" w:rsidRDefault="00D611DC" w:rsidP="00A4036E">
      <w:pPr>
        <w:autoSpaceDE w:val="0"/>
        <w:autoSpaceDN w:val="0"/>
        <w:adjustRightInd w:val="0"/>
        <w:rPr>
          <w:rFonts w:eastAsiaTheme="minorEastAsia"/>
          <w:kern w:val="0"/>
          <w:sz w:val="20"/>
          <w:szCs w:val="20"/>
        </w:rPr>
      </w:pPr>
    </w:p>
    <w:p w:rsidR="00D611DC" w:rsidRPr="00EE0491" w:rsidRDefault="00D611DC" w:rsidP="00A4036E">
      <w:pPr>
        <w:autoSpaceDE w:val="0"/>
        <w:autoSpaceDN w:val="0"/>
        <w:adjustRightInd w:val="0"/>
        <w:rPr>
          <w:rFonts w:eastAsiaTheme="minorEastAsia"/>
          <w:kern w:val="0"/>
          <w:sz w:val="20"/>
          <w:szCs w:val="20"/>
        </w:rPr>
      </w:pPr>
    </w:p>
    <w:p w:rsidR="00D611DC" w:rsidRPr="00EE0491" w:rsidRDefault="00D611DC" w:rsidP="00A4036E">
      <w:pPr>
        <w:autoSpaceDE w:val="0"/>
        <w:autoSpaceDN w:val="0"/>
        <w:adjustRightInd w:val="0"/>
        <w:rPr>
          <w:rFonts w:eastAsiaTheme="minorEastAsia"/>
          <w:kern w:val="0"/>
          <w:sz w:val="20"/>
          <w:szCs w:val="20"/>
        </w:rPr>
      </w:pPr>
    </w:p>
    <w:p w:rsidR="00D611DC" w:rsidRPr="00EE0491" w:rsidRDefault="00D611DC" w:rsidP="00A4036E">
      <w:pPr>
        <w:autoSpaceDE w:val="0"/>
        <w:autoSpaceDN w:val="0"/>
        <w:adjustRightInd w:val="0"/>
        <w:rPr>
          <w:rFonts w:eastAsiaTheme="minorEastAsia"/>
          <w:kern w:val="0"/>
          <w:sz w:val="20"/>
          <w:szCs w:val="20"/>
        </w:rPr>
      </w:pPr>
    </w:p>
    <w:p w:rsidR="00D611DC" w:rsidRPr="00EE0491" w:rsidRDefault="00D611DC" w:rsidP="00A4036E">
      <w:pPr>
        <w:autoSpaceDE w:val="0"/>
        <w:autoSpaceDN w:val="0"/>
        <w:adjustRightInd w:val="0"/>
        <w:rPr>
          <w:rFonts w:eastAsiaTheme="minorEastAsia"/>
          <w:kern w:val="0"/>
          <w:sz w:val="20"/>
          <w:szCs w:val="20"/>
        </w:rPr>
      </w:pPr>
    </w:p>
    <w:p w:rsidR="00A318DC" w:rsidRPr="00EE0491" w:rsidRDefault="00A318DC" w:rsidP="00D611DC">
      <w:pPr>
        <w:jc w:val="center"/>
        <w:rPr>
          <w:b/>
          <w:sz w:val="30"/>
          <w:szCs w:val="30"/>
          <w:lang w:val="fr-FR"/>
        </w:rPr>
      </w:pPr>
    </w:p>
    <w:p w:rsidR="00A318DC" w:rsidRPr="00EE0491" w:rsidRDefault="00A318DC" w:rsidP="00D611DC">
      <w:pPr>
        <w:jc w:val="center"/>
        <w:rPr>
          <w:b/>
          <w:sz w:val="30"/>
          <w:szCs w:val="30"/>
          <w:lang w:val="fr-FR"/>
        </w:rPr>
      </w:pPr>
    </w:p>
    <w:p w:rsidR="00A318DC" w:rsidRPr="00EE0491" w:rsidRDefault="00A318DC" w:rsidP="00D611DC">
      <w:pPr>
        <w:jc w:val="center"/>
        <w:rPr>
          <w:b/>
          <w:sz w:val="30"/>
          <w:szCs w:val="30"/>
          <w:lang w:val="fr-FR"/>
        </w:rPr>
      </w:pPr>
    </w:p>
    <w:sectPr w:rsidR="00A318DC" w:rsidRPr="00EE0491" w:rsidSect="00991D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F77" w:rsidRDefault="004C0F77" w:rsidP="00AF4293">
      <w:r>
        <w:separator/>
      </w:r>
    </w:p>
  </w:endnote>
  <w:endnote w:type="continuationSeparator" w:id="1">
    <w:p w:rsidR="004C0F77" w:rsidRDefault="004C0F77" w:rsidP="00AF42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F77" w:rsidRDefault="004C0F77" w:rsidP="00AF4293">
      <w:r>
        <w:separator/>
      </w:r>
    </w:p>
  </w:footnote>
  <w:footnote w:type="continuationSeparator" w:id="1">
    <w:p w:rsidR="004C0F77" w:rsidRDefault="004C0F77" w:rsidP="00AF42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4293"/>
    <w:rsid w:val="00000E43"/>
    <w:rsid w:val="00002CF3"/>
    <w:rsid w:val="00007B5B"/>
    <w:rsid w:val="00007E02"/>
    <w:rsid w:val="00013D41"/>
    <w:rsid w:val="00013DF8"/>
    <w:rsid w:val="00020ED0"/>
    <w:rsid w:val="000222E8"/>
    <w:rsid w:val="0003702A"/>
    <w:rsid w:val="000409A7"/>
    <w:rsid w:val="000428B6"/>
    <w:rsid w:val="00053E2D"/>
    <w:rsid w:val="00054553"/>
    <w:rsid w:val="00063275"/>
    <w:rsid w:val="00063A85"/>
    <w:rsid w:val="00076CE0"/>
    <w:rsid w:val="00081E39"/>
    <w:rsid w:val="00087E6C"/>
    <w:rsid w:val="0009190E"/>
    <w:rsid w:val="000924DC"/>
    <w:rsid w:val="0009397A"/>
    <w:rsid w:val="0009498B"/>
    <w:rsid w:val="00094C90"/>
    <w:rsid w:val="000A100F"/>
    <w:rsid w:val="000A3382"/>
    <w:rsid w:val="000A380D"/>
    <w:rsid w:val="000A63B6"/>
    <w:rsid w:val="000C0DEC"/>
    <w:rsid w:val="000C192F"/>
    <w:rsid w:val="000D44E4"/>
    <w:rsid w:val="000D4D39"/>
    <w:rsid w:val="000D6FD7"/>
    <w:rsid w:val="000E5C5A"/>
    <w:rsid w:val="000E60D0"/>
    <w:rsid w:val="000F5108"/>
    <w:rsid w:val="000F6361"/>
    <w:rsid w:val="001058F7"/>
    <w:rsid w:val="00111B91"/>
    <w:rsid w:val="00120A9A"/>
    <w:rsid w:val="0012341F"/>
    <w:rsid w:val="00134D90"/>
    <w:rsid w:val="00143E22"/>
    <w:rsid w:val="00151CA3"/>
    <w:rsid w:val="001523BD"/>
    <w:rsid w:val="001652A6"/>
    <w:rsid w:val="001719D0"/>
    <w:rsid w:val="001741C5"/>
    <w:rsid w:val="00174FE8"/>
    <w:rsid w:val="0017796C"/>
    <w:rsid w:val="001948DF"/>
    <w:rsid w:val="001A3750"/>
    <w:rsid w:val="001B171D"/>
    <w:rsid w:val="001B344B"/>
    <w:rsid w:val="001C0B0E"/>
    <w:rsid w:val="001C27B8"/>
    <w:rsid w:val="001E0480"/>
    <w:rsid w:val="001E1407"/>
    <w:rsid w:val="001E56F0"/>
    <w:rsid w:val="001F0300"/>
    <w:rsid w:val="001F37E2"/>
    <w:rsid w:val="002041F1"/>
    <w:rsid w:val="00205CEC"/>
    <w:rsid w:val="00265AB1"/>
    <w:rsid w:val="00273B4B"/>
    <w:rsid w:val="00274A07"/>
    <w:rsid w:val="00285AB3"/>
    <w:rsid w:val="00295C4C"/>
    <w:rsid w:val="002A19CD"/>
    <w:rsid w:val="002A7333"/>
    <w:rsid w:val="002B0F5B"/>
    <w:rsid w:val="002B2F65"/>
    <w:rsid w:val="002B3779"/>
    <w:rsid w:val="002C217B"/>
    <w:rsid w:val="002C5411"/>
    <w:rsid w:val="002C717E"/>
    <w:rsid w:val="002D02A3"/>
    <w:rsid w:val="002D35F9"/>
    <w:rsid w:val="002D66A5"/>
    <w:rsid w:val="002E318E"/>
    <w:rsid w:val="002E52D2"/>
    <w:rsid w:val="002E631A"/>
    <w:rsid w:val="002F2286"/>
    <w:rsid w:val="00302919"/>
    <w:rsid w:val="00307A66"/>
    <w:rsid w:val="00321F0E"/>
    <w:rsid w:val="00326966"/>
    <w:rsid w:val="00330677"/>
    <w:rsid w:val="003336D3"/>
    <w:rsid w:val="003465AA"/>
    <w:rsid w:val="0036220D"/>
    <w:rsid w:val="00367DA6"/>
    <w:rsid w:val="00374E6C"/>
    <w:rsid w:val="003875C1"/>
    <w:rsid w:val="00390741"/>
    <w:rsid w:val="00394D71"/>
    <w:rsid w:val="00396595"/>
    <w:rsid w:val="003A06DF"/>
    <w:rsid w:val="003A2601"/>
    <w:rsid w:val="003A3330"/>
    <w:rsid w:val="003A509E"/>
    <w:rsid w:val="003A5F99"/>
    <w:rsid w:val="003C0A13"/>
    <w:rsid w:val="003C1DD5"/>
    <w:rsid w:val="003C54DB"/>
    <w:rsid w:val="003C6F48"/>
    <w:rsid w:val="003C70F1"/>
    <w:rsid w:val="003D66B6"/>
    <w:rsid w:val="003D796E"/>
    <w:rsid w:val="003E6747"/>
    <w:rsid w:val="003F1F3F"/>
    <w:rsid w:val="003F3756"/>
    <w:rsid w:val="003F542C"/>
    <w:rsid w:val="003F7BE0"/>
    <w:rsid w:val="004067CE"/>
    <w:rsid w:val="004145C1"/>
    <w:rsid w:val="00416687"/>
    <w:rsid w:val="004230A2"/>
    <w:rsid w:val="00423EAF"/>
    <w:rsid w:val="004253F5"/>
    <w:rsid w:val="00447A5B"/>
    <w:rsid w:val="00454594"/>
    <w:rsid w:val="004564F6"/>
    <w:rsid w:val="00457EC0"/>
    <w:rsid w:val="004607C1"/>
    <w:rsid w:val="004718E8"/>
    <w:rsid w:val="00475E12"/>
    <w:rsid w:val="004834C2"/>
    <w:rsid w:val="0048458F"/>
    <w:rsid w:val="0048743C"/>
    <w:rsid w:val="00491BC0"/>
    <w:rsid w:val="0049243B"/>
    <w:rsid w:val="00492F42"/>
    <w:rsid w:val="004935BE"/>
    <w:rsid w:val="0049515D"/>
    <w:rsid w:val="00495910"/>
    <w:rsid w:val="004961C1"/>
    <w:rsid w:val="004A43AA"/>
    <w:rsid w:val="004A59B8"/>
    <w:rsid w:val="004B2D6E"/>
    <w:rsid w:val="004C0F77"/>
    <w:rsid w:val="004D132C"/>
    <w:rsid w:val="004D280C"/>
    <w:rsid w:val="004D51B0"/>
    <w:rsid w:val="004D57EB"/>
    <w:rsid w:val="004D5F7A"/>
    <w:rsid w:val="004E2F25"/>
    <w:rsid w:val="004E43A6"/>
    <w:rsid w:val="004E5AEA"/>
    <w:rsid w:val="00502C7E"/>
    <w:rsid w:val="00510D4F"/>
    <w:rsid w:val="00510EE2"/>
    <w:rsid w:val="0051385A"/>
    <w:rsid w:val="00515CF3"/>
    <w:rsid w:val="005163B2"/>
    <w:rsid w:val="005246E7"/>
    <w:rsid w:val="00526337"/>
    <w:rsid w:val="00543CAB"/>
    <w:rsid w:val="005475C8"/>
    <w:rsid w:val="0055140C"/>
    <w:rsid w:val="00551624"/>
    <w:rsid w:val="00552ED7"/>
    <w:rsid w:val="005577B1"/>
    <w:rsid w:val="005849C2"/>
    <w:rsid w:val="005853DC"/>
    <w:rsid w:val="00587273"/>
    <w:rsid w:val="00587746"/>
    <w:rsid w:val="00587C4F"/>
    <w:rsid w:val="00597EB5"/>
    <w:rsid w:val="005A3429"/>
    <w:rsid w:val="005A3BAD"/>
    <w:rsid w:val="005A7A75"/>
    <w:rsid w:val="005B34D8"/>
    <w:rsid w:val="005C55D4"/>
    <w:rsid w:val="005C5D0D"/>
    <w:rsid w:val="005C6022"/>
    <w:rsid w:val="005C78FB"/>
    <w:rsid w:val="005D0167"/>
    <w:rsid w:val="005D52AB"/>
    <w:rsid w:val="00601399"/>
    <w:rsid w:val="00602D99"/>
    <w:rsid w:val="0060324B"/>
    <w:rsid w:val="006279A3"/>
    <w:rsid w:val="00635047"/>
    <w:rsid w:val="00635FFB"/>
    <w:rsid w:val="0063770B"/>
    <w:rsid w:val="00640BA2"/>
    <w:rsid w:val="00641AE2"/>
    <w:rsid w:val="00646687"/>
    <w:rsid w:val="00656A3C"/>
    <w:rsid w:val="006617B5"/>
    <w:rsid w:val="00661BD4"/>
    <w:rsid w:val="006636EA"/>
    <w:rsid w:val="00670652"/>
    <w:rsid w:val="00686036"/>
    <w:rsid w:val="00690102"/>
    <w:rsid w:val="006A4A89"/>
    <w:rsid w:val="006A7A76"/>
    <w:rsid w:val="006B1229"/>
    <w:rsid w:val="006B2ACE"/>
    <w:rsid w:val="006B6248"/>
    <w:rsid w:val="006B7334"/>
    <w:rsid w:val="006C1075"/>
    <w:rsid w:val="006C7751"/>
    <w:rsid w:val="006C7F63"/>
    <w:rsid w:val="006D0A98"/>
    <w:rsid w:val="006D0D55"/>
    <w:rsid w:val="006E73ED"/>
    <w:rsid w:val="006E76AF"/>
    <w:rsid w:val="006F24DF"/>
    <w:rsid w:val="006F4072"/>
    <w:rsid w:val="0070756C"/>
    <w:rsid w:val="00711D83"/>
    <w:rsid w:val="007178BC"/>
    <w:rsid w:val="007179EC"/>
    <w:rsid w:val="00727863"/>
    <w:rsid w:val="0073055E"/>
    <w:rsid w:val="00730D17"/>
    <w:rsid w:val="00731389"/>
    <w:rsid w:val="00733640"/>
    <w:rsid w:val="00733C25"/>
    <w:rsid w:val="00734527"/>
    <w:rsid w:val="0073699A"/>
    <w:rsid w:val="00745DF5"/>
    <w:rsid w:val="0074743E"/>
    <w:rsid w:val="007513ED"/>
    <w:rsid w:val="00751497"/>
    <w:rsid w:val="0078015F"/>
    <w:rsid w:val="00781F9A"/>
    <w:rsid w:val="007867FC"/>
    <w:rsid w:val="007A0893"/>
    <w:rsid w:val="007B110F"/>
    <w:rsid w:val="007B2418"/>
    <w:rsid w:val="007B58A7"/>
    <w:rsid w:val="007C2265"/>
    <w:rsid w:val="007D458D"/>
    <w:rsid w:val="007D6A1E"/>
    <w:rsid w:val="007D74BB"/>
    <w:rsid w:val="007E086C"/>
    <w:rsid w:val="007E1ED7"/>
    <w:rsid w:val="007F1FD9"/>
    <w:rsid w:val="007F4DB2"/>
    <w:rsid w:val="00802CE2"/>
    <w:rsid w:val="00810DBE"/>
    <w:rsid w:val="0083537A"/>
    <w:rsid w:val="008415EC"/>
    <w:rsid w:val="00852ADF"/>
    <w:rsid w:val="008616CE"/>
    <w:rsid w:val="00864F9E"/>
    <w:rsid w:val="00865258"/>
    <w:rsid w:val="00867F1B"/>
    <w:rsid w:val="0088288A"/>
    <w:rsid w:val="008963F1"/>
    <w:rsid w:val="008D3D92"/>
    <w:rsid w:val="008D4C50"/>
    <w:rsid w:val="008D4ED5"/>
    <w:rsid w:val="008D7077"/>
    <w:rsid w:val="008F3428"/>
    <w:rsid w:val="008F47A6"/>
    <w:rsid w:val="008F7CD1"/>
    <w:rsid w:val="009072D9"/>
    <w:rsid w:val="00910399"/>
    <w:rsid w:val="00913CBA"/>
    <w:rsid w:val="00914A66"/>
    <w:rsid w:val="00920010"/>
    <w:rsid w:val="00936F3E"/>
    <w:rsid w:val="0094639B"/>
    <w:rsid w:val="0094743D"/>
    <w:rsid w:val="009521C1"/>
    <w:rsid w:val="0095784F"/>
    <w:rsid w:val="00960BF6"/>
    <w:rsid w:val="009720C5"/>
    <w:rsid w:val="009812EF"/>
    <w:rsid w:val="00984D00"/>
    <w:rsid w:val="00991D76"/>
    <w:rsid w:val="00992659"/>
    <w:rsid w:val="009A26B4"/>
    <w:rsid w:val="009A4901"/>
    <w:rsid w:val="009A547E"/>
    <w:rsid w:val="009C53D7"/>
    <w:rsid w:val="009C6876"/>
    <w:rsid w:val="009D26D9"/>
    <w:rsid w:val="009D4E54"/>
    <w:rsid w:val="009E2BE5"/>
    <w:rsid w:val="009F136B"/>
    <w:rsid w:val="009F54B5"/>
    <w:rsid w:val="00A036F8"/>
    <w:rsid w:val="00A04803"/>
    <w:rsid w:val="00A10F90"/>
    <w:rsid w:val="00A12D40"/>
    <w:rsid w:val="00A149E5"/>
    <w:rsid w:val="00A21011"/>
    <w:rsid w:val="00A2603C"/>
    <w:rsid w:val="00A2693B"/>
    <w:rsid w:val="00A27D7B"/>
    <w:rsid w:val="00A318DC"/>
    <w:rsid w:val="00A35A58"/>
    <w:rsid w:val="00A364F8"/>
    <w:rsid w:val="00A373AD"/>
    <w:rsid w:val="00A4036E"/>
    <w:rsid w:val="00A40E8C"/>
    <w:rsid w:val="00A46601"/>
    <w:rsid w:val="00A54299"/>
    <w:rsid w:val="00A54303"/>
    <w:rsid w:val="00A62415"/>
    <w:rsid w:val="00A83108"/>
    <w:rsid w:val="00A83339"/>
    <w:rsid w:val="00A91222"/>
    <w:rsid w:val="00A954E9"/>
    <w:rsid w:val="00A95C74"/>
    <w:rsid w:val="00A96DB9"/>
    <w:rsid w:val="00AA03CF"/>
    <w:rsid w:val="00AA4443"/>
    <w:rsid w:val="00AA647C"/>
    <w:rsid w:val="00AB3F30"/>
    <w:rsid w:val="00AC4C62"/>
    <w:rsid w:val="00AD2F6B"/>
    <w:rsid w:val="00AF10C8"/>
    <w:rsid w:val="00AF4293"/>
    <w:rsid w:val="00AF7952"/>
    <w:rsid w:val="00B0254D"/>
    <w:rsid w:val="00B02989"/>
    <w:rsid w:val="00B0347C"/>
    <w:rsid w:val="00B04B45"/>
    <w:rsid w:val="00B100BA"/>
    <w:rsid w:val="00B16203"/>
    <w:rsid w:val="00B23847"/>
    <w:rsid w:val="00B345D8"/>
    <w:rsid w:val="00B51B43"/>
    <w:rsid w:val="00B6400D"/>
    <w:rsid w:val="00B83588"/>
    <w:rsid w:val="00B84CCF"/>
    <w:rsid w:val="00B86FB0"/>
    <w:rsid w:val="00BA0592"/>
    <w:rsid w:val="00BA3251"/>
    <w:rsid w:val="00BB66B3"/>
    <w:rsid w:val="00BD173D"/>
    <w:rsid w:val="00BE0036"/>
    <w:rsid w:val="00BF06A1"/>
    <w:rsid w:val="00BF5316"/>
    <w:rsid w:val="00C1550E"/>
    <w:rsid w:val="00C24261"/>
    <w:rsid w:val="00C2493F"/>
    <w:rsid w:val="00C26256"/>
    <w:rsid w:val="00C31D15"/>
    <w:rsid w:val="00C40B45"/>
    <w:rsid w:val="00C468DD"/>
    <w:rsid w:val="00C46FD8"/>
    <w:rsid w:val="00C50090"/>
    <w:rsid w:val="00C507AF"/>
    <w:rsid w:val="00C5156A"/>
    <w:rsid w:val="00C523B7"/>
    <w:rsid w:val="00C53BF5"/>
    <w:rsid w:val="00C61FC7"/>
    <w:rsid w:val="00C64009"/>
    <w:rsid w:val="00C65C2A"/>
    <w:rsid w:val="00C74924"/>
    <w:rsid w:val="00C95FF9"/>
    <w:rsid w:val="00CA16F8"/>
    <w:rsid w:val="00CB4BA8"/>
    <w:rsid w:val="00CB4F2F"/>
    <w:rsid w:val="00CE297E"/>
    <w:rsid w:val="00CE5745"/>
    <w:rsid w:val="00CF022C"/>
    <w:rsid w:val="00D158AC"/>
    <w:rsid w:val="00D17F5E"/>
    <w:rsid w:val="00D240F4"/>
    <w:rsid w:val="00D24D92"/>
    <w:rsid w:val="00D4583C"/>
    <w:rsid w:val="00D47863"/>
    <w:rsid w:val="00D5065A"/>
    <w:rsid w:val="00D5540C"/>
    <w:rsid w:val="00D57209"/>
    <w:rsid w:val="00D60E08"/>
    <w:rsid w:val="00D611DC"/>
    <w:rsid w:val="00D7114A"/>
    <w:rsid w:val="00D74694"/>
    <w:rsid w:val="00D76B7A"/>
    <w:rsid w:val="00D85378"/>
    <w:rsid w:val="00D90BE4"/>
    <w:rsid w:val="00D90D51"/>
    <w:rsid w:val="00D95298"/>
    <w:rsid w:val="00DA42CB"/>
    <w:rsid w:val="00DA4DB9"/>
    <w:rsid w:val="00DA6F87"/>
    <w:rsid w:val="00DB38F2"/>
    <w:rsid w:val="00DD5E56"/>
    <w:rsid w:val="00DD5FC9"/>
    <w:rsid w:val="00DD6BD7"/>
    <w:rsid w:val="00DE1414"/>
    <w:rsid w:val="00DF3EE6"/>
    <w:rsid w:val="00DF6F68"/>
    <w:rsid w:val="00E021F4"/>
    <w:rsid w:val="00E033B2"/>
    <w:rsid w:val="00E1324C"/>
    <w:rsid w:val="00E142AD"/>
    <w:rsid w:val="00E2619E"/>
    <w:rsid w:val="00E31849"/>
    <w:rsid w:val="00E40BAB"/>
    <w:rsid w:val="00E452C2"/>
    <w:rsid w:val="00E468C3"/>
    <w:rsid w:val="00E55865"/>
    <w:rsid w:val="00E55FCB"/>
    <w:rsid w:val="00E75E61"/>
    <w:rsid w:val="00E77BBD"/>
    <w:rsid w:val="00E900AA"/>
    <w:rsid w:val="00EA5626"/>
    <w:rsid w:val="00EB0AF2"/>
    <w:rsid w:val="00EC0CDE"/>
    <w:rsid w:val="00EC2E68"/>
    <w:rsid w:val="00EC539F"/>
    <w:rsid w:val="00EE0491"/>
    <w:rsid w:val="00EE2610"/>
    <w:rsid w:val="00EE4154"/>
    <w:rsid w:val="00EE71EA"/>
    <w:rsid w:val="00EE784E"/>
    <w:rsid w:val="00EF22E4"/>
    <w:rsid w:val="00EF2AA8"/>
    <w:rsid w:val="00EF3489"/>
    <w:rsid w:val="00EF3A52"/>
    <w:rsid w:val="00EF4777"/>
    <w:rsid w:val="00EF60D7"/>
    <w:rsid w:val="00EF7EA2"/>
    <w:rsid w:val="00F01541"/>
    <w:rsid w:val="00F02FBD"/>
    <w:rsid w:val="00F10195"/>
    <w:rsid w:val="00F115E9"/>
    <w:rsid w:val="00F11A5D"/>
    <w:rsid w:val="00F1319B"/>
    <w:rsid w:val="00F16C01"/>
    <w:rsid w:val="00F178C7"/>
    <w:rsid w:val="00F358C3"/>
    <w:rsid w:val="00F440CE"/>
    <w:rsid w:val="00F50929"/>
    <w:rsid w:val="00F564B8"/>
    <w:rsid w:val="00F601E5"/>
    <w:rsid w:val="00F60242"/>
    <w:rsid w:val="00F65257"/>
    <w:rsid w:val="00F66CB8"/>
    <w:rsid w:val="00F723A5"/>
    <w:rsid w:val="00F737A2"/>
    <w:rsid w:val="00F7502F"/>
    <w:rsid w:val="00F762BB"/>
    <w:rsid w:val="00F87BAA"/>
    <w:rsid w:val="00F93CB4"/>
    <w:rsid w:val="00FA09C5"/>
    <w:rsid w:val="00FA0E74"/>
    <w:rsid w:val="00FA2834"/>
    <w:rsid w:val="00FA6807"/>
    <w:rsid w:val="00FB5341"/>
    <w:rsid w:val="00FC184D"/>
    <w:rsid w:val="00FC31D9"/>
    <w:rsid w:val="00FC58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29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F42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F4293"/>
    <w:rPr>
      <w:sz w:val="18"/>
      <w:szCs w:val="18"/>
    </w:rPr>
  </w:style>
  <w:style w:type="paragraph" w:styleId="a4">
    <w:name w:val="footer"/>
    <w:basedOn w:val="a"/>
    <w:link w:val="Char0"/>
    <w:uiPriority w:val="99"/>
    <w:semiHidden/>
    <w:unhideWhenUsed/>
    <w:rsid w:val="00AF429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F4293"/>
    <w:rPr>
      <w:sz w:val="18"/>
      <w:szCs w:val="18"/>
    </w:rPr>
  </w:style>
</w:styles>
</file>

<file path=word/webSettings.xml><?xml version="1.0" encoding="utf-8"?>
<w:webSettings xmlns:r="http://schemas.openxmlformats.org/officeDocument/2006/relationships" xmlns:w="http://schemas.openxmlformats.org/wordprocessingml/2006/main">
  <w:divs>
    <w:div w:id="1088623955">
      <w:bodyDiv w:val="1"/>
      <w:marLeft w:val="0"/>
      <w:marRight w:val="0"/>
      <w:marTop w:val="0"/>
      <w:marBottom w:val="0"/>
      <w:divBdr>
        <w:top w:val="none" w:sz="0" w:space="0" w:color="auto"/>
        <w:left w:val="none" w:sz="0" w:space="0" w:color="auto"/>
        <w:bottom w:val="none" w:sz="0" w:space="0" w:color="auto"/>
        <w:right w:val="none" w:sz="0" w:space="0" w:color="auto"/>
      </w:divBdr>
      <w:divsChild>
        <w:div w:id="1448504272">
          <w:marLeft w:val="0"/>
          <w:marRight w:val="0"/>
          <w:marTop w:val="0"/>
          <w:marBottom w:val="0"/>
          <w:divBdr>
            <w:top w:val="none" w:sz="0" w:space="0" w:color="auto"/>
            <w:left w:val="none" w:sz="0" w:space="0" w:color="auto"/>
            <w:bottom w:val="none" w:sz="0" w:space="0" w:color="auto"/>
            <w:right w:val="none" w:sz="0" w:space="0" w:color="auto"/>
          </w:divBdr>
          <w:divsChild>
            <w:div w:id="339744131">
              <w:marLeft w:val="0"/>
              <w:marRight w:val="-4500"/>
              <w:marTop w:val="0"/>
              <w:marBottom w:val="0"/>
              <w:divBdr>
                <w:top w:val="none" w:sz="0" w:space="0" w:color="auto"/>
                <w:left w:val="none" w:sz="0" w:space="0" w:color="auto"/>
                <w:bottom w:val="none" w:sz="0" w:space="0" w:color="auto"/>
                <w:right w:val="none" w:sz="0" w:space="0" w:color="auto"/>
              </w:divBdr>
              <w:divsChild>
                <w:div w:id="964653942">
                  <w:marLeft w:val="0"/>
                  <w:marRight w:val="4530"/>
                  <w:marTop w:val="0"/>
                  <w:marBottom w:val="0"/>
                  <w:divBdr>
                    <w:top w:val="none" w:sz="0" w:space="0" w:color="auto"/>
                    <w:left w:val="none" w:sz="0" w:space="0" w:color="auto"/>
                    <w:bottom w:val="none" w:sz="0" w:space="0" w:color="auto"/>
                    <w:right w:val="none" w:sz="0" w:space="0" w:color="auto"/>
                  </w:divBdr>
                  <w:divsChild>
                    <w:div w:id="1698190437">
                      <w:marLeft w:val="0"/>
                      <w:marRight w:val="0"/>
                      <w:marTop w:val="0"/>
                      <w:marBottom w:val="180"/>
                      <w:divBdr>
                        <w:top w:val="none" w:sz="0" w:space="0" w:color="auto"/>
                        <w:left w:val="none" w:sz="0" w:space="0" w:color="auto"/>
                        <w:bottom w:val="none" w:sz="0" w:space="0" w:color="auto"/>
                        <w:right w:val="none" w:sz="0" w:space="0" w:color="auto"/>
                      </w:divBdr>
                      <w:divsChild>
                        <w:div w:id="1949071878">
                          <w:marLeft w:val="0"/>
                          <w:marRight w:val="0"/>
                          <w:marTop w:val="0"/>
                          <w:marBottom w:val="0"/>
                          <w:divBdr>
                            <w:top w:val="none" w:sz="0" w:space="0" w:color="auto"/>
                            <w:left w:val="single" w:sz="6" w:space="0" w:color="E5ADA7"/>
                            <w:bottom w:val="none" w:sz="0" w:space="0" w:color="auto"/>
                            <w:right w:val="single" w:sz="6" w:space="0" w:color="E5ADA7"/>
                          </w:divBdr>
                          <w:divsChild>
                            <w:div w:id="2047170332">
                              <w:marLeft w:val="45"/>
                              <w:marRight w:val="45"/>
                              <w:marTop w:val="0"/>
                              <w:marBottom w:val="0"/>
                              <w:divBdr>
                                <w:top w:val="none" w:sz="0" w:space="0" w:color="auto"/>
                                <w:left w:val="none" w:sz="0" w:space="0" w:color="auto"/>
                                <w:bottom w:val="none" w:sz="0" w:space="0" w:color="auto"/>
                                <w:right w:val="none" w:sz="0" w:space="0" w:color="auto"/>
                              </w:divBdr>
                              <w:divsChild>
                                <w:div w:id="1155414120">
                                  <w:marLeft w:val="0"/>
                                  <w:marRight w:val="0"/>
                                  <w:marTop w:val="0"/>
                                  <w:marBottom w:val="0"/>
                                  <w:divBdr>
                                    <w:top w:val="none" w:sz="0" w:space="0" w:color="auto"/>
                                    <w:left w:val="none" w:sz="0" w:space="0" w:color="auto"/>
                                    <w:bottom w:val="none" w:sz="0" w:space="0" w:color="auto"/>
                                    <w:right w:val="none" w:sz="0" w:space="0" w:color="auto"/>
                                  </w:divBdr>
                                  <w:divsChild>
                                    <w:div w:id="17814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2</Pages>
  <Words>560</Words>
  <Characters>3193</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rong</dc:creator>
  <cp:keywords/>
  <dc:description/>
  <cp:lastModifiedBy>rong</cp:lastModifiedBy>
  <cp:revision>1402</cp:revision>
  <dcterms:created xsi:type="dcterms:W3CDTF">2009-11-25T03:00:00Z</dcterms:created>
  <dcterms:modified xsi:type="dcterms:W3CDTF">2009-12-31T07:22:00Z</dcterms:modified>
</cp:coreProperties>
</file>