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54E4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D54E4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475A8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</w:t>
            </w:r>
            <w:bookmarkEnd w:id="1"/>
            <w:r w:rsidRPr="002F6A28">
              <w:t xml:space="preserve"> </w:t>
            </w:r>
          </w:p>
          <w:p w:rsidR="00F85C99" w:rsidRPr="002F6A28" w:rsidRDefault="00D54E4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75A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Emirates Authority for Standardization and Metrology (ESMA)</w:t>
            </w:r>
            <w:bookmarkEnd w:id="5"/>
          </w:p>
          <w:p w:rsidR="00F85C99" w:rsidRPr="002F6A28" w:rsidRDefault="00D54E4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621127" w:rsidRPr="002F6A28" w:rsidRDefault="00D54E4C" w:rsidP="00AA646C">
            <w:pPr>
              <w:spacing w:after="120"/>
              <w:jc w:val="left"/>
            </w:pPr>
            <w:r w:rsidRPr="002F6A28">
              <w:t>Emirates Authority for Standardization and Metrology (ESMA)</w:t>
            </w:r>
            <w:r w:rsidRPr="002F6A28">
              <w:br/>
              <w:t>P O Box: 2166</w:t>
            </w:r>
            <w:r w:rsidRPr="002F6A28">
              <w:br/>
              <w:t>Abu Dhabi</w:t>
            </w:r>
            <w:r w:rsidRPr="002F6A28">
              <w:br/>
              <w:t>United Arab Emirates</w:t>
            </w:r>
            <w:r w:rsidRPr="002F6A28">
              <w:br/>
              <w:t>Tel.: (+971) 2 403 2613</w:t>
            </w:r>
            <w:r w:rsidRPr="002F6A28">
              <w:br/>
              <w:t>Fax: (+971) 2 671 0999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uaetbt@esma.gov.ae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bookmarkEnd w:id="7"/>
          </w:p>
        </w:tc>
      </w:tr>
      <w:tr w:rsidR="00475A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54E4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75A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r w:rsidRPr="00C379C8">
              <w:t xml:space="preserve">Outdoor </w:t>
            </w:r>
            <w:r>
              <w:t>l</w:t>
            </w:r>
            <w:r w:rsidRPr="00C379C8">
              <w:t xml:space="preserve">ighting </w:t>
            </w:r>
            <w:r>
              <w:t>p</w:t>
            </w:r>
            <w:r w:rsidRPr="00C379C8">
              <w:t>roducts</w:t>
            </w:r>
            <w:bookmarkStart w:id="20" w:name="sps3a"/>
            <w:bookmarkEnd w:id="20"/>
          </w:p>
        </w:tc>
      </w:tr>
      <w:tr w:rsidR="00475A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r w:rsidR="00033D65" w:rsidRPr="00C379C8">
              <w:t>The U</w:t>
            </w:r>
            <w:r w:rsidR="00033D65">
              <w:t>AE</w:t>
            </w:r>
            <w:r w:rsidR="00033D65" w:rsidRPr="00C379C8">
              <w:t xml:space="preserve"> Control</w:t>
            </w:r>
            <w:r w:rsidR="00033D65">
              <w:t xml:space="preserve"> S</w:t>
            </w:r>
            <w:r w:rsidR="00033D65" w:rsidRPr="00C379C8">
              <w:t xml:space="preserve">ystem </w:t>
            </w:r>
            <w:r w:rsidR="00033D65">
              <w:t>f</w:t>
            </w:r>
            <w:r w:rsidR="00033D65" w:rsidRPr="00C379C8">
              <w:t xml:space="preserve">or Outdoor Lighting Products </w:t>
            </w:r>
            <w:r w:rsidR="00EE3A11" w:rsidRPr="00C379C8">
              <w:t>(25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75A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124B" w:rsidRDefault="00D54E4C" w:rsidP="0083124B">
            <w:pPr>
              <w:spacing w:before="120" w:after="120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C379C8">
              <w:t>This regulation establishes requirements light sources with or without integrated control gear. The requirements also apply to light sources placed on the market in a containing product.</w:t>
            </w:r>
          </w:p>
          <w:p w:rsidR="00FE448B" w:rsidRPr="00C379C8" w:rsidRDefault="00D54E4C" w:rsidP="0083124B">
            <w:pPr>
              <w:spacing w:before="120" w:after="120"/>
            </w:pPr>
            <w:r w:rsidRPr="00C379C8">
              <w:t>This Regulation shall not apply to light sources specified in Annexe 2.</w:t>
            </w:r>
          </w:p>
        </w:tc>
      </w:tr>
      <w:tr w:rsidR="00475A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the environment; Quality requirements</w:t>
            </w:r>
            <w:bookmarkStart w:id="27" w:name="sps7f"/>
            <w:bookmarkEnd w:id="27"/>
          </w:p>
        </w:tc>
      </w:tr>
      <w:tr w:rsidR="00475A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83124B" w:rsidRDefault="00D54E4C" w:rsidP="009E75ED">
            <w:pPr>
              <w:spacing w:before="120" w:after="120"/>
              <w:rPr>
                <w:lang w:val="fr-CH"/>
              </w:rPr>
            </w:pPr>
            <w:bookmarkStart w:id="28" w:name="X_TBT_Reg_8A"/>
            <w:r w:rsidRPr="0083124B">
              <w:rPr>
                <w:b/>
                <w:lang w:val="fr-CH"/>
              </w:rPr>
              <w:t>Relevant documents</w:t>
            </w:r>
            <w:bookmarkEnd w:id="28"/>
            <w:r w:rsidRPr="0083124B">
              <w:rPr>
                <w:b/>
                <w:lang w:val="fr-CH"/>
              </w:rPr>
              <w:t>:</w:t>
            </w:r>
            <w:r w:rsidR="00EE3A11" w:rsidRPr="0083124B">
              <w:rPr>
                <w:lang w:val="fr-CH"/>
              </w:rPr>
              <w:t xml:space="preserve"> </w:t>
            </w:r>
          </w:p>
          <w:p w:rsidR="00F85C99" w:rsidRPr="0083124B" w:rsidRDefault="00D54E4C" w:rsidP="0083124B">
            <w:pPr>
              <w:numPr>
                <w:ilvl w:val="0"/>
                <w:numId w:val="16"/>
              </w:numPr>
              <w:spacing w:before="120" w:after="120"/>
              <w:rPr>
                <w:lang w:val="fr-CH"/>
              </w:rPr>
            </w:pPr>
            <w:r w:rsidRPr="0083124B">
              <w:rPr>
                <w:bCs/>
                <w:lang w:val="fr-CH"/>
              </w:rPr>
              <w:t>UAE Technical regulation UAE.S 5010-5:2016</w:t>
            </w:r>
          </w:p>
        </w:tc>
      </w:tr>
      <w:tr w:rsidR="00475A8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54E4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54E4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N/A</w:t>
            </w:r>
            <w:bookmarkEnd w:id="31"/>
          </w:p>
          <w:p w:rsidR="00EE3A11" w:rsidRPr="002F6A28" w:rsidRDefault="00D54E4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N/A</w:t>
            </w:r>
            <w:bookmarkEnd w:id="34"/>
          </w:p>
        </w:tc>
      </w:tr>
      <w:tr w:rsidR="00475A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54E4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75A8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54E4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54E4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621127" w:rsidRDefault="00D54E4C" w:rsidP="00B16145">
            <w:pPr>
              <w:keepNext/>
              <w:keepLines/>
              <w:spacing w:before="120" w:after="120"/>
              <w:jc w:val="left"/>
            </w:pPr>
            <w:r w:rsidRPr="002F6A28">
              <w:t>Emirates Authority for Standardization and Metrology (ESMA)</w:t>
            </w:r>
            <w:r w:rsidRPr="002F6A28">
              <w:br/>
              <w:t>UAE TBT Enquiry Point</w:t>
            </w:r>
            <w:r w:rsidRPr="002F6A28">
              <w:br/>
              <w:t>Tel.: (+971) 2 403 2657</w:t>
            </w:r>
            <w:r w:rsidRPr="002F6A28">
              <w:br/>
              <w:t>Fax: (+971) 2 671 5999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uaetbt@esma.gov.ae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r w:rsidRPr="002F6A28">
              <w:t xml:space="preserve"> </w:t>
            </w:r>
          </w:p>
          <w:p w:rsidR="00621127" w:rsidRPr="002F6A28" w:rsidRDefault="00303667" w:rsidP="00B16145">
            <w:pPr>
              <w:keepNext/>
              <w:keepLines/>
              <w:spacing w:before="120" w:after="120"/>
            </w:pPr>
            <w:hyperlink r:id="rId11" w:history="1">
              <w:r w:rsidR="00D54E4C" w:rsidRPr="002F6A28">
                <w:rPr>
                  <w:color w:val="0000FF"/>
                  <w:u w:val="single"/>
                </w:rPr>
                <w:t>https://members.wto.org/crnattachments/2020/TBT/ARE/20_3618_00_e.pdf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18" w:rsidRDefault="00D54E4C">
      <w:r>
        <w:separator/>
      </w:r>
    </w:p>
  </w:endnote>
  <w:endnote w:type="continuationSeparator" w:id="0">
    <w:p w:rsidR="00DE6418" w:rsidRDefault="00D5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54E4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54E4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54E4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18" w:rsidRDefault="00D54E4C">
      <w:r>
        <w:separator/>
      </w:r>
    </w:p>
  </w:footnote>
  <w:footnote w:type="continuationSeparator" w:id="0">
    <w:p w:rsidR="00DE6418" w:rsidRDefault="00D5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54E4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54E4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54E4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G/TBT/N/ARE/475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54E4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5A8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75A8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03667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75A8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D54E4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G/TBT/N/ARE/475</w:t>
          </w:r>
          <w:bookmarkEnd w:id="43"/>
        </w:p>
      </w:tc>
    </w:tr>
    <w:tr w:rsidR="00475A8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54E4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June 2020</w:t>
          </w:r>
        </w:p>
      </w:tc>
    </w:tr>
    <w:tr w:rsidR="00475A8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54E4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03667">
            <w:rPr>
              <w:color w:val="FF0000"/>
              <w:szCs w:val="16"/>
            </w:rPr>
            <w:t>4075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54E4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75A8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54E4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54E4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2B92187"/>
    <w:multiLevelType w:val="hybridMultilevel"/>
    <w:tmpl w:val="BDF62710"/>
    <w:lvl w:ilvl="0" w:tplc="55120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E9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2F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C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25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34D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41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0C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6A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334AA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5CA55C" w:tentative="1">
      <w:start w:val="1"/>
      <w:numFmt w:val="lowerLetter"/>
      <w:lvlText w:val="%2."/>
      <w:lvlJc w:val="left"/>
      <w:pPr>
        <w:ind w:left="1080" w:hanging="360"/>
      </w:pPr>
    </w:lvl>
    <w:lvl w:ilvl="2" w:tplc="5B44A562" w:tentative="1">
      <w:start w:val="1"/>
      <w:numFmt w:val="lowerRoman"/>
      <w:lvlText w:val="%3."/>
      <w:lvlJc w:val="right"/>
      <w:pPr>
        <w:ind w:left="1800" w:hanging="180"/>
      </w:pPr>
    </w:lvl>
    <w:lvl w:ilvl="3" w:tplc="419A3F02" w:tentative="1">
      <w:start w:val="1"/>
      <w:numFmt w:val="decimal"/>
      <w:lvlText w:val="%4."/>
      <w:lvlJc w:val="left"/>
      <w:pPr>
        <w:ind w:left="2520" w:hanging="360"/>
      </w:pPr>
    </w:lvl>
    <w:lvl w:ilvl="4" w:tplc="9CB0AD3E" w:tentative="1">
      <w:start w:val="1"/>
      <w:numFmt w:val="lowerLetter"/>
      <w:lvlText w:val="%5."/>
      <w:lvlJc w:val="left"/>
      <w:pPr>
        <w:ind w:left="3240" w:hanging="360"/>
      </w:pPr>
    </w:lvl>
    <w:lvl w:ilvl="5" w:tplc="9DAE89DE" w:tentative="1">
      <w:start w:val="1"/>
      <w:numFmt w:val="lowerRoman"/>
      <w:lvlText w:val="%6."/>
      <w:lvlJc w:val="right"/>
      <w:pPr>
        <w:ind w:left="3960" w:hanging="180"/>
      </w:pPr>
    </w:lvl>
    <w:lvl w:ilvl="6" w:tplc="6D3CF616" w:tentative="1">
      <w:start w:val="1"/>
      <w:numFmt w:val="decimal"/>
      <w:lvlText w:val="%7."/>
      <w:lvlJc w:val="left"/>
      <w:pPr>
        <w:ind w:left="4680" w:hanging="360"/>
      </w:pPr>
    </w:lvl>
    <w:lvl w:ilvl="7" w:tplc="31EA4036" w:tentative="1">
      <w:start w:val="1"/>
      <w:numFmt w:val="lowerLetter"/>
      <w:lvlText w:val="%8."/>
      <w:lvlJc w:val="left"/>
      <w:pPr>
        <w:ind w:left="5400" w:hanging="360"/>
      </w:pPr>
    </w:lvl>
    <w:lvl w:ilvl="8" w:tplc="E5B031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3D65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667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5A8C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2B25"/>
    <w:rsid w:val="005D5981"/>
    <w:rsid w:val="005F30CB"/>
    <w:rsid w:val="005F6444"/>
    <w:rsid w:val="00612644"/>
    <w:rsid w:val="00621127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124B"/>
    <w:rsid w:val="00832EE1"/>
    <w:rsid w:val="008378EF"/>
    <w:rsid w:val="00840C2B"/>
    <w:rsid w:val="00860955"/>
    <w:rsid w:val="008612A9"/>
    <w:rsid w:val="00863177"/>
    <w:rsid w:val="008739FD"/>
    <w:rsid w:val="00882B5A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58D2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4E4C"/>
    <w:rsid w:val="00D55AAD"/>
    <w:rsid w:val="00D70F5B"/>
    <w:rsid w:val="00D747AE"/>
    <w:rsid w:val="00D9226C"/>
    <w:rsid w:val="00DA20BD"/>
    <w:rsid w:val="00DE50DB"/>
    <w:rsid w:val="00DE6418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C8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a.gov.a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etbt@esma.gov.a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ARE/20_361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sma.gov.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aetbt@esma.gov.a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68</cp:revision>
  <dcterms:created xsi:type="dcterms:W3CDTF">2017-07-03T10:42:00Z</dcterms:created>
  <dcterms:modified xsi:type="dcterms:W3CDTF">2020-06-08T13:19:00Z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8820a0b5-9461-43eb-be35-684c4bb464db</vt:lpwstr>
  </property>
  <property fmtid="{D5CDD505-2E9C-101B-9397-08002B2CF9AE}" pid="4" name="WTOCLASSIFICATION">
    <vt:lpwstr>WTO OFFICIAL</vt:lpwstr>
  </property>
</Properties>
</file>