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B543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Default="004B5435" w:rsidP="002F6A28">
      <w:pPr>
        <w:jc w:val="center"/>
      </w:pPr>
      <w:r w:rsidRPr="002F6A28">
        <w:t>The following notification is being circulated in accordance with Article 10.6</w:t>
      </w:r>
    </w:p>
    <w:p w:rsidR="006422B8" w:rsidRPr="002F6A28" w:rsidRDefault="006422B8" w:rsidP="002F6A28">
      <w:pPr>
        <w:jc w:val="center"/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817D67" w:rsidTr="006422B8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39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Georgia</w:t>
            </w:r>
            <w:bookmarkEnd w:id="1"/>
            <w:r w:rsidRPr="002F6A28">
              <w:t xml:space="preserve"> </w:t>
            </w:r>
          </w:p>
          <w:p w:rsidR="00F85C99" w:rsidRPr="002F6A28" w:rsidRDefault="004B543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17D67" w:rsidTr="006422B8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Market Surveillance Agency at the Ministry of Economic and Sustainable Development of </w:t>
            </w:r>
            <w:r w:rsidR="00027626">
              <w:t>Georgia</w:t>
            </w:r>
            <w:bookmarkEnd w:id="5"/>
            <w:r w:rsidR="00027626">
              <w:t xml:space="preserve"> </w:t>
            </w:r>
            <w:bookmarkStart w:id="6" w:name="_GoBack"/>
            <w:bookmarkEnd w:id="6"/>
          </w:p>
          <w:p w:rsidR="00F85C99" w:rsidRPr="002F6A28" w:rsidRDefault="004B5435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817D67" w:rsidTr="006422B8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B5435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="00A30A2F" w:rsidRPr="00A30A2F">
              <w:rPr>
                <w:b/>
              </w:rPr>
              <w:t>X</w:t>
            </w:r>
            <w:bookmarkEnd w:id="10"/>
            <w:r w:rsidRPr="00A30A2F">
              <w:rPr>
                <w:b/>
              </w:rPr>
              <w:t xml:space="preserve">], </w:t>
            </w:r>
            <w:bookmarkStart w:id="11" w:name="X_TBT_Reg_3B"/>
            <w:r w:rsidRPr="00A30A2F">
              <w:rPr>
                <w:b/>
              </w:rPr>
              <w:t>2.10.1</w:t>
            </w:r>
            <w:bookmarkEnd w:id="11"/>
            <w:r w:rsidRPr="00A30A2F">
              <w:rPr>
                <w:b/>
              </w:rPr>
              <w:t xml:space="preserve"> [</w:t>
            </w:r>
            <w:r w:rsidR="00A30A2F">
              <w:rPr>
                <w:b/>
              </w:rPr>
              <w:t xml:space="preserve">  </w:t>
            </w:r>
            <w:r w:rsidRPr="00A30A2F">
              <w:rPr>
                <w:b/>
              </w:rPr>
              <w:t>],</w:t>
            </w:r>
            <w:r w:rsidRPr="002F6A28">
              <w:rPr>
                <w:b/>
              </w:rPr>
              <w:t xml:space="preserve">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17D67" w:rsidTr="006422B8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6422B8">
              <w:rPr>
                <w:b/>
              </w:rPr>
              <w:t xml:space="preserve"> </w:t>
            </w:r>
            <w:r w:rsidR="00EE3A11" w:rsidRPr="00C379C8">
              <w:t>Machinery;</w:t>
            </w:r>
            <w:r w:rsidR="006422B8">
              <w:t xml:space="preserve"> </w:t>
            </w:r>
            <w:r w:rsidR="00EE3A11" w:rsidRPr="00C379C8">
              <w:t>interchangeable devices; safety components; lifting equipment; chains, ropes and belts; removable mechanical transmission devices; partly completed machinery.</w:t>
            </w:r>
            <w:bookmarkStart w:id="20" w:name="sps3a"/>
            <w:bookmarkEnd w:id="20"/>
          </w:p>
        </w:tc>
      </w:tr>
      <w:tr w:rsidR="00817D67" w:rsidTr="006422B8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Technical</w:t>
            </w:r>
            <w:r w:rsidR="005F479A">
              <w:t> </w:t>
            </w:r>
            <w:r w:rsidR="00EE3A11" w:rsidRPr="00C379C8">
              <w:t xml:space="preserve">Regulation on "machinery" approved by Decree of the Government of Georgia </w:t>
            </w:r>
            <w:r w:rsidR="005F479A">
              <w:t xml:space="preserve">on </w:t>
            </w:r>
            <w:r w:rsidR="00EE3A11" w:rsidRPr="00C379C8">
              <w:t>6</w:t>
            </w:r>
            <w:r w:rsidR="005F479A">
              <w:t> </w:t>
            </w:r>
            <w:r w:rsidR="00EE3A11" w:rsidRPr="00C379C8">
              <w:t>February 2020 No.85 (68 page(s), in Georgian)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17D67" w:rsidTr="006422B8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manufacturer of the machinery or its authorized representative is obliged to carry out a risk analysis for determine the relevant health and safety requirements</w:t>
            </w:r>
          </w:p>
        </w:tc>
      </w:tr>
      <w:tr w:rsidR="00817D67" w:rsidTr="006422B8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817D67" w:rsidTr="006422B8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7497" w:rsidRDefault="004B5435" w:rsidP="005F479A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5E7497" w:rsidRDefault="004B5435" w:rsidP="005E749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Association agreement between Georgian and the EU (</w:t>
            </w:r>
            <w:r w:rsidRPr="008464EC">
              <w:t>DC</w:t>
            </w:r>
            <w:r w:rsidR="006422B8">
              <w:t xml:space="preserve"> </w:t>
            </w:r>
            <w:r w:rsidRPr="008464EC">
              <w:t>FTA</w:t>
            </w:r>
            <w:r w:rsidR="0063393D">
              <w:rPr>
                <w:bCs/>
              </w:rPr>
              <w:t xml:space="preserve"> </w:t>
            </w:r>
            <w:r w:rsidRPr="002F6A28">
              <w:rPr>
                <w:bCs/>
              </w:rPr>
              <w:t xml:space="preserve">part); </w:t>
            </w:r>
          </w:p>
          <w:p w:rsidR="00F85C99" w:rsidRPr="002F6A28" w:rsidRDefault="004B5435" w:rsidP="005E7497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bCs/>
              </w:rPr>
              <w:t>Georgian law "Code of Product Safety and Free Movement of Goods"</w:t>
            </w:r>
          </w:p>
        </w:tc>
      </w:tr>
      <w:tr w:rsidR="00817D67" w:rsidTr="006422B8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B54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B543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6 February 2020</w:t>
            </w:r>
            <w:bookmarkStart w:id="30" w:name="sps10a"/>
            <w:bookmarkStart w:id="31" w:name="sps10b"/>
            <w:bookmarkEnd w:id="30"/>
            <w:bookmarkEnd w:id="31"/>
          </w:p>
          <w:p w:rsidR="00EE3A11" w:rsidRPr="002F6A28" w:rsidRDefault="004B543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January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817D67" w:rsidTr="006422B8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B543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-</w:t>
            </w:r>
            <w:bookmarkStart w:id="36" w:name="sps12a"/>
            <w:bookmarkEnd w:id="36"/>
          </w:p>
        </w:tc>
      </w:tr>
      <w:tr w:rsidR="00817D67" w:rsidTr="006422B8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B5435" w:rsidP="000545E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39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B5435" w:rsidP="000545E9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42776B" w:rsidRPr="002F6A28" w:rsidRDefault="004B5435" w:rsidP="000545E9">
            <w:pPr>
              <w:keepNext/>
              <w:keepLines/>
              <w:spacing w:before="120" w:after="120"/>
              <w:jc w:val="left"/>
            </w:pPr>
            <w:r w:rsidRPr="002F6A28">
              <w:t>Georgian National Agency for Standards and Metrology (</w:t>
            </w:r>
            <w:proofErr w:type="spellStart"/>
            <w:r w:rsidRPr="002F6A28">
              <w:t>GeoSTM</w:t>
            </w:r>
            <w:proofErr w:type="spellEnd"/>
            <w:r w:rsidRPr="002F6A28">
              <w:t>)</w:t>
            </w:r>
            <w:r w:rsidRPr="002F6A28">
              <w:br/>
              <w:t>WTO/TBT National Enquiry Point of Georgia</w:t>
            </w:r>
            <w:r w:rsidRPr="002F6A28">
              <w:br/>
              <w:t xml:space="preserve">N67 </w:t>
            </w:r>
            <w:proofErr w:type="spellStart"/>
            <w:r w:rsidRPr="002F6A28">
              <w:t>Chargali</w:t>
            </w:r>
            <w:proofErr w:type="spellEnd"/>
            <w:r w:rsidRPr="002F6A28">
              <w:t xml:space="preserve"> str. Tbilisi. 0178, Georgia</w:t>
            </w:r>
            <w:r w:rsidRPr="002F6A28">
              <w:br/>
              <w:t>Tel:(+995 32) 261 73 65;</w:t>
            </w:r>
            <w:r w:rsidRPr="002F6A28">
              <w:br/>
              <w:t>Fax:(+995 32) 261 35 00;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nep.tbt@geostm.ge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1A" w:rsidRDefault="004B5435">
      <w:r>
        <w:separator/>
      </w:r>
    </w:p>
  </w:endnote>
  <w:endnote w:type="continuationSeparator" w:id="0">
    <w:p w:rsidR="00FD4E1A" w:rsidRDefault="004B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B543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B543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B543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1A" w:rsidRDefault="004B5435">
      <w:r>
        <w:separator/>
      </w:r>
    </w:p>
  </w:footnote>
  <w:footnote w:type="continuationSeparator" w:id="0">
    <w:p w:rsidR="00FD4E1A" w:rsidRDefault="004B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B543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B543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B543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G/TBT/N/GEO/111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B543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7D6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17D6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127E9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17D6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4B543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G/TBT/N/GEO/111</w:t>
          </w:r>
          <w:bookmarkEnd w:id="43"/>
        </w:p>
      </w:tc>
    </w:tr>
    <w:tr w:rsidR="00817D6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B543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June 2020</w:t>
          </w:r>
        </w:p>
      </w:tc>
    </w:tr>
    <w:tr w:rsidR="00817D6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B543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9127E9">
            <w:rPr>
              <w:color w:val="FF0000"/>
              <w:szCs w:val="16"/>
            </w:rPr>
            <w:t>3996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B5435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17D6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B5435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B5435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00D54"/>
    <w:multiLevelType w:val="hybridMultilevel"/>
    <w:tmpl w:val="E7E27038"/>
    <w:lvl w:ilvl="0" w:tplc="08D6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8A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AD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C4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89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8CC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63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0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81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EECEB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5EB09E" w:tentative="1">
      <w:start w:val="1"/>
      <w:numFmt w:val="lowerLetter"/>
      <w:lvlText w:val="%2."/>
      <w:lvlJc w:val="left"/>
      <w:pPr>
        <w:ind w:left="1080" w:hanging="360"/>
      </w:pPr>
    </w:lvl>
    <w:lvl w:ilvl="2" w:tplc="1DAA4C40" w:tentative="1">
      <w:start w:val="1"/>
      <w:numFmt w:val="lowerRoman"/>
      <w:lvlText w:val="%3."/>
      <w:lvlJc w:val="right"/>
      <w:pPr>
        <w:ind w:left="1800" w:hanging="180"/>
      </w:pPr>
    </w:lvl>
    <w:lvl w:ilvl="3" w:tplc="809A06FE" w:tentative="1">
      <w:start w:val="1"/>
      <w:numFmt w:val="decimal"/>
      <w:lvlText w:val="%4."/>
      <w:lvlJc w:val="left"/>
      <w:pPr>
        <w:ind w:left="2520" w:hanging="360"/>
      </w:pPr>
    </w:lvl>
    <w:lvl w:ilvl="4" w:tplc="9558C11E" w:tentative="1">
      <w:start w:val="1"/>
      <w:numFmt w:val="lowerLetter"/>
      <w:lvlText w:val="%5."/>
      <w:lvlJc w:val="left"/>
      <w:pPr>
        <w:ind w:left="3240" w:hanging="360"/>
      </w:pPr>
    </w:lvl>
    <w:lvl w:ilvl="5" w:tplc="26E8FCBE" w:tentative="1">
      <w:start w:val="1"/>
      <w:numFmt w:val="lowerRoman"/>
      <w:lvlText w:val="%6."/>
      <w:lvlJc w:val="right"/>
      <w:pPr>
        <w:ind w:left="3960" w:hanging="180"/>
      </w:pPr>
    </w:lvl>
    <w:lvl w:ilvl="6" w:tplc="B366DF44" w:tentative="1">
      <w:start w:val="1"/>
      <w:numFmt w:val="decimal"/>
      <w:lvlText w:val="%7."/>
      <w:lvlJc w:val="left"/>
      <w:pPr>
        <w:ind w:left="4680" w:hanging="360"/>
      </w:pPr>
    </w:lvl>
    <w:lvl w:ilvl="7" w:tplc="AFAA8332" w:tentative="1">
      <w:start w:val="1"/>
      <w:numFmt w:val="lowerLetter"/>
      <w:lvlText w:val="%8."/>
      <w:lvlJc w:val="left"/>
      <w:pPr>
        <w:ind w:left="5400" w:hanging="360"/>
      </w:pPr>
    </w:lvl>
    <w:lvl w:ilvl="8" w:tplc="B9CEC1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27626"/>
    <w:rsid w:val="00036EFF"/>
    <w:rsid w:val="00037AC4"/>
    <w:rsid w:val="000423BF"/>
    <w:rsid w:val="000545E9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2776B"/>
    <w:rsid w:val="004423A4"/>
    <w:rsid w:val="00467032"/>
    <w:rsid w:val="0046754A"/>
    <w:rsid w:val="0048173D"/>
    <w:rsid w:val="004A23F8"/>
    <w:rsid w:val="004B5435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7497"/>
    <w:rsid w:val="005F30CB"/>
    <w:rsid w:val="005F479A"/>
    <w:rsid w:val="005F6444"/>
    <w:rsid w:val="00612644"/>
    <w:rsid w:val="00623F9F"/>
    <w:rsid w:val="0063393D"/>
    <w:rsid w:val="006422B8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3160"/>
    <w:rsid w:val="00736D06"/>
    <w:rsid w:val="00745146"/>
    <w:rsid w:val="00756BA6"/>
    <w:rsid w:val="007577E3"/>
    <w:rsid w:val="00760DB3"/>
    <w:rsid w:val="007624E8"/>
    <w:rsid w:val="007B4DE8"/>
    <w:rsid w:val="007D20BB"/>
    <w:rsid w:val="007D336C"/>
    <w:rsid w:val="007E1308"/>
    <w:rsid w:val="007E6507"/>
    <w:rsid w:val="007F2B8E"/>
    <w:rsid w:val="008055FB"/>
    <w:rsid w:val="00807247"/>
    <w:rsid w:val="00812D1D"/>
    <w:rsid w:val="008159AC"/>
    <w:rsid w:val="00817D67"/>
    <w:rsid w:val="00832EE1"/>
    <w:rsid w:val="008378EF"/>
    <w:rsid w:val="00840C2B"/>
    <w:rsid w:val="008464EC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127E9"/>
    <w:rsid w:val="009239F7"/>
    <w:rsid w:val="0093088F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30A2F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4E1A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EF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p.tbt@geostm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74</cp:revision>
  <dcterms:created xsi:type="dcterms:W3CDTF">2017-07-03T10:42:00Z</dcterms:created>
  <dcterms:modified xsi:type="dcterms:W3CDTF">2020-06-04T07:16:00Z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0ab10c27-e556-4a0a-be57-5fb75b0cc8ae</vt:lpwstr>
  </property>
  <property fmtid="{D5CDD505-2E9C-101B-9397-08002B2CF9AE}" pid="4" name="WTOCLASSIFICATION">
    <vt:lpwstr>WTO OFFICIAL</vt:lpwstr>
  </property>
</Properties>
</file>