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D127" w14:textId="77777777" w:rsidR="00337943" w:rsidRPr="00BA3BB5" w:rsidRDefault="00C43B54" w:rsidP="00BA3BB5">
      <w:pPr>
        <w:pStyle w:val="Ttulo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  <w:bookmarkStart w:id="0" w:name="_GoBack"/>
      <w:bookmarkEnd w:id="0"/>
    </w:p>
    <w:p w14:paraId="64FA9ACF" w14:textId="77777777" w:rsidR="00337943" w:rsidRPr="00BA3BB5" w:rsidRDefault="00C43B54" w:rsidP="00BA3BB5">
      <w:pPr>
        <w:pStyle w:val="Title3"/>
      </w:pPr>
      <w:r w:rsidRPr="00BA3BB5">
        <w:t>Revisión</w:t>
      </w:r>
    </w:p>
    <w:p w14:paraId="7D11E8A3" w14:textId="77777777" w:rsidR="00337943" w:rsidRPr="00BA3BB5" w:rsidRDefault="00C43B54" w:rsidP="00BA3BB5">
      <w:pPr>
        <w:jc w:val="center"/>
      </w:pPr>
      <w:r w:rsidRPr="00BA3BB5">
        <w:t>Se da traslado de la notificación siguiente de conformidad con el artículo 10.6.</w:t>
      </w:r>
    </w:p>
    <w:p w14:paraId="3316B591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C20F34" w14:paraId="744A76FE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09405B5D" w14:textId="77777777" w:rsidR="006652E6" w:rsidRPr="00BA3BB5" w:rsidRDefault="00C43B5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04FDB08B" w14:textId="77777777" w:rsidR="006652E6" w:rsidRPr="00BA3BB5" w:rsidRDefault="00C43B54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1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1"/>
          </w:p>
          <w:p w14:paraId="136A68FD" w14:textId="77777777" w:rsidR="006652E6" w:rsidRPr="00BA3BB5" w:rsidRDefault="00C43B54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2" w:name="sps1b"/>
            <w:bookmarkEnd w:id="2"/>
          </w:p>
        </w:tc>
      </w:tr>
      <w:tr w:rsidR="00C20F34" w14:paraId="0C967A74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3DA3E" w14:textId="77777777" w:rsidR="006652E6" w:rsidRPr="00BA3BB5" w:rsidRDefault="00C43B5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872FC" w14:textId="77777777" w:rsidR="006652E6" w:rsidRPr="00BA3BB5" w:rsidRDefault="00C43B54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3" w:name="sps2a"/>
          </w:p>
          <w:p w14:paraId="76800E0D" w14:textId="77777777" w:rsidR="00FB6DCD" w:rsidRPr="00BA3BB5" w:rsidRDefault="00C43B54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3"/>
          </w:p>
          <w:p w14:paraId="29A80721" w14:textId="77777777" w:rsidR="006652E6" w:rsidRPr="00BA3BB5" w:rsidRDefault="00C43B54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4" w:name="sps4a"/>
          </w:p>
          <w:p w14:paraId="2E2640F3" w14:textId="77777777" w:rsidR="00FB6DCD" w:rsidRPr="00BA3BB5" w:rsidRDefault="00C43B54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puntocontactoOTCECU@gmail.com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aramon@produccion.gob.ec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4"/>
          </w:p>
        </w:tc>
      </w:tr>
      <w:tr w:rsidR="00C20F34" w14:paraId="4F9AD607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47542" w14:textId="77777777" w:rsidR="006652E6" w:rsidRPr="00BA3BB5" w:rsidRDefault="00C43B54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731288" w14:textId="77777777" w:rsidR="006652E6" w:rsidRPr="00BA3BB5" w:rsidRDefault="00C43B54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5" w:name="tbt3a"/>
            <w:r w:rsidRPr="00BA3BB5">
              <w:rPr>
                <w:b/>
              </w:rPr>
              <w:t>X</w:t>
            </w:r>
            <w:bookmarkEnd w:id="5"/>
            <w:r w:rsidRPr="00BA3BB5">
              <w:rPr>
                <w:b/>
              </w:rPr>
              <w:t>], 2.10.1 [</w:t>
            </w:r>
            <w:bookmarkStart w:id="6" w:name="tbt3b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5.6.2 [</w:t>
            </w:r>
            <w:bookmarkStart w:id="7" w:name="tbt3c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5.7.1 [</w:t>
            </w:r>
            <w:bookmarkStart w:id="8" w:name="tbt3d"/>
            <w:r w:rsidRPr="00BA3BB5">
              <w:rPr>
                <w:b/>
              </w:rPr>
              <w:t>  </w:t>
            </w:r>
            <w:bookmarkEnd w:id="8"/>
            <w:r w:rsidRPr="00BA3BB5">
              <w:rPr>
                <w:b/>
              </w:rPr>
              <w:t>], o en virtud de</w:t>
            </w:r>
            <w:bookmarkStart w:id="9" w:name="tbt3f"/>
            <w:bookmarkEnd w:id="9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10" w:name="tbt3e"/>
            <w:bookmarkEnd w:id="10"/>
          </w:p>
        </w:tc>
      </w:tr>
      <w:tr w:rsidR="00C20F34" w14:paraId="2645E525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11B6AB" w14:textId="77777777" w:rsidR="006652E6" w:rsidRPr="00BA3BB5" w:rsidRDefault="00C43B5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975B7" w14:textId="77777777" w:rsidR="006652E6" w:rsidRPr="00BA3BB5" w:rsidRDefault="00C43B54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Podrá indicarse además, cuando proceda, el número de partida de la ICS):</w:t>
            </w:r>
            <w:r w:rsidR="009543A1" w:rsidRPr="00BA3BB5">
              <w:t xml:space="preserve"> -- Para filtrar lubricantes o carburantes en los motores de encendido por chispa o compresión (HS 842123); -- Filtros de entrada de aire para motores de encendido por chispa o compresión (HS 842131); -- Las demás (HS 842199)</w:t>
            </w:r>
            <w:bookmarkStart w:id="11" w:name="sps3a"/>
            <w:bookmarkEnd w:id="11"/>
          </w:p>
        </w:tc>
      </w:tr>
      <w:tr w:rsidR="00C20F34" w14:paraId="18EDDD57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489FE" w14:textId="77777777" w:rsidR="006652E6" w:rsidRPr="00BA3BB5" w:rsidRDefault="00C43B5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EAF0A" w14:textId="77777777" w:rsidR="006652E6" w:rsidRPr="00BA3BB5" w:rsidRDefault="00C43B54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Segunda Revisión del Reglamento Técnico Ecuatoriano PRTE INEN 129 (2R) "Etiquetado de filtros de aceite, filtros de combustible: diésel y gasolina, y filtros de aire de entrada para motores de combustión interna" (9 página(s), en Español)</w:t>
            </w:r>
            <w:bookmarkStart w:id="12" w:name="sps5a"/>
            <w:bookmarkEnd w:id="12"/>
          </w:p>
        </w:tc>
      </w:tr>
      <w:tr w:rsidR="00C20F34" w14:paraId="71B41518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109C0" w14:textId="77777777" w:rsidR="006652E6" w:rsidRPr="00BA3BB5" w:rsidRDefault="00C43B54" w:rsidP="00C43B54">
            <w:pPr>
              <w:keepNext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FFEF6" w14:textId="77777777" w:rsidR="006652E6" w:rsidRPr="00BA3BB5" w:rsidRDefault="00C43B54" w:rsidP="00C43B54">
            <w:pPr>
              <w:keepNext/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de etiquetado que deben cumplir los filtros de aceite, filtros de combustible: diésel y gasolina y filtros de aire de entrada para motores de combustión interna, previamente a la comercialización de productos nacionales e importados, con el propósito de prevenir prácticas que puedan inducir a error.</w:t>
            </w:r>
          </w:p>
          <w:p w14:paraId="2D151915" w14:textId="77777777" w:rsidR="009543A1" w:rsidRPr="007576A1" w:rsidRDefault="00C43B54" w:rsidP="00C43B54">
            <w:pPr>
              <w:keepNext/>
              <w:spacing w:after="120"/>
            </w:pPr>
            <w:r w:rsidRPr="007576A1">
              <w:t>Este reglamento técnico se aplica a los productos:</w:t>
            </w:r>
          </w:p>
          <w:p w14:paraId="1D6FFBD2" w14:textId="77777777" w:rsidR="009543A1" w:rsidRPr="007576A1" w:rsidRDefault="00C43B54" w:rsidP="00C43B54">
            <w:pPr>
              <w:keepNext/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Filtros de aceite lubricante de flujo-constante.</w:t>
            </w:r>
          </w:p>
          <w:p w14:paraId="6C1C5BD0" w14:textId="77777777" w:rsidR="009543A1" w:rsidRPr="007576A1" w:rsidRDefault="00C43B54" w:rsidP="00C43B54">
            <w:pPr>
              <w:keepNext/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Filtros de combustible: diésel y gasolina.</w:t>
            </w:r>
          </w:p>
          <w:p w14:paraId="16FB2111" w14:textId="77777777" w:rsidR="009543A1" w:rsidRPr="007576A1" w:rsidRDefault="00C43B54" w:rsidP="00C43B54">
            <w:pPr>
              <w:keepNext/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Filtros de aire</w:t>
            </w:r>
          </w:p>
          <w:p w14:paraId="3B304F3C" w14:textId="77777777" w:rsidR="009543A1" w:rsidRPr="007576A1" w:rsidRDefault="00C43B54" w:rsidP="00C43B54">
            <w:pPr>
              <w:keepNext/>
              <w:spacing w:after="120"/>
            </w:pPr>
            <w:r w:rsidRPr="007576A1">
              <w:t>Este reglamento técnico no aplica a:</w:t>
            </w:r>
          </w:p>
          <w:p w14:paraId="475C8444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Filtros para compresores, usados en aplicaciones industriales,</w:t>
            </w:r>
          </w:p>
          <w:p w14:paraId="434B0BE1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Filtros hidráulicos,</w:t>
            </w:r>
          </w:p>
          <w:p w14:paraId="31139526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Filtros de aire para cabina y aire acondicionado,</w:t>
            </w:r>
          </w:p>
          <w:p w14:paraId="574DA78C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Filtros centrífugos de aceite,</w:t>
            </w:r>
          </w:p>
          <w:p w14:paraId="59219068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Filtros secador de aire para frenos,</w:t>
            </w:r>
          </w:p>
          <w:p w14:paraId="77ADCADB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Filtros de aceites magnéticos o electromagnéticos,</w:t>
            </w:r>
          </w:p>
          <w:p w14:paraId="614C3508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Carcasas o partes para la fabricación del filtro,</w:t>
            </w:r>
          </w:p>
          <w:p w14:paraId="439B6F50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Material filtrante,</w:t>
            </w:r>
          </w:p>
          <w:p w14:paraId="3D0A301F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Accesorios que no vengan en conjunto con el filtro (empaques, mangueras, arandelas</w:t>
            </w:r>
          </w:p>
          <w:p w14:paraId="4AE4E9DB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metálicas, plásticas o de caucho),</w:t>
            </w:r>
          </w:p>
          <w:p w14:paraId="4AEC532B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Filtros de combustible internos (dentro del tanque),</w:t>
            </w:r>
          </w:p>
          <w:p w14:paraId="673F85F0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Filtro separador agua – diésel,</w:t>
            </w:r>
          </w:p>
          <w:p w14:paraId="0B0248EB" w14:textId="77777777" w:rsidR="009543A1" w:rsidRPr="007576A1" w:rsidRDefault="00C43B54" w:rsidP="00C43B54">
            <w:pPr>
              <w:keepNext/>
              <w:numPr>
                <w:ilvl w:val="0"/>
                <w:numId w:val="17"/>
              </w:numPr>
              <w:spacing w:before="120" w:after="120"/>
              <w:jc w:val="left"/>
            </w:pPr>
            <w:r w:rsidRPr="007576A1">
              <w:t>Elemento filtrante</w:t>
            </w:r>
          </w:p>
        </w:tc>
      </w:tr>
      <w:tr w:rsidR="00C20F34" w14:paraId="553787EC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A1CA0" w14:textId="77777777" w:rsidR="006652E6" w:rsidRPr="00BA3BB5" w:rsidRDefault="00C43B54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48F6F9" w14:textId="77777777" w:rsidR="006652E6" w:rsidRPr="00BA3BB5" w:rsidRDefault="00C43B54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</w:t>
            </w:r>
            <w:bookmarkStart w:id="13" w:name="sps7f"/>
            <w:bookmarkEnd w:id="13"/>
          </w:p>
        </w:tc>
      </w:tr>
      <w:tr w:rsidR="00C20F34" w14:paraId="7D931F3B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63DED" w14:textId="77777777" w:rsidR="006652E6" w:rsidRPr="00BA3BB5" w:rsidRDefault="00C43B5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29B18" w14:textId="77777777" w:rsidR="006652E6" w:rsidRPr="00BA3BB5" w:rsidRDefault="00C43B54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REFERENCIAS NORMATIVAS:</w:t>
            </w:r>
          </w:p>
          <w:p w14:paraId="38E4B412" w14:textId="77777777" w:rsidR="009543A1" w:rsidRPr="004579AE" w:rsidRDefault="00C43B54" w:rsidP="009E4AEC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4579AE">
              <w:t>Norma ISO 2859-1:1999+Amd 1:2011, Procedimientos de muestreo para inspección por atributos. Parte 1. Programas de muestreo clasificados por el nivel aceptable de calidad (AQL)para inspección lote a lote.</w:t>
            </w:r>
          </w:p>
          <w:p w14:paraId="38DCF3E7" w14:textId="77777777" w:rsidR="009543A1" w:rsidRPr="004579AE" w:rsidRDefault="00C43B54" w:rsidP="009E4AEC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4579AE">
              <w:t>Norma ISO 11841-1:2000, Vehículos de carretera y motores de combustión interna - vocabulario de filtros - Parte 1: Definiciones de filtros y componentes de filtros</w:t>
            </w:r>
          </w:p>
          <w:p w14:paraId="0F85A4D6" w14:textId="77777777" w:rsidR="009543A1" w:rsidRPr="004579AE" w:rsidRDefault="00C43B54" w:rsidP="009E4AEC">
            <w:pPr>
              <w:numPr>
                <w:ilvl w:val="0"/>
                <w:numId w:val="18"/>
              </w:numPr>
              <w:spacing w:before="120" w:after="120"/>
              <w:jc w:val="left"/>
            </w:pPr>
            <w:r w:rsidRPr="004579AE">
              <w:t>Norma ISO/IEC 17020:2012, Evaluación de la conformidad. Requisitos para el funcionamiento de diferentes tipos de organismos que realizan la inspección.</w:t>
            </w:r>
          </w:p>
          <w:p w14:paraId="151156E6" w14:textId="77777777" w:rsidR="009543A1" w:rsidRPr="004579AE" w:rsidRDefault="00C43B54" w:rsidP="009E4AEC">
            <w:pPr>
              <w:spacing w:after="120"/>
            </w:pPr>
            <w:r w:rsidRPr="004579AE">
              <w:t>TRAZABILIDAD:</w:t>
            </w:r>
          </w:p>
          <w:p w14:paraId="553F6F06" w14:textId="77777777" w:rsidR="009543A1" w:rsidRPr="004579AE" w:rsidRDefault="00C43B54" w:rsidP="009E4AEC">
            <w:pPr>
              <w:spacing w:after="120"/>
            </w:pPr>
            <w:r w:rsidRPr="004579AE">
              <w:t>1. G/TBT/N/ECU/409</w:t>
            </w:r>
          </w:p>
        </w:tc>
      </w:tr>
      <w:tr w:rsidR="00C20F34" w14:paraId="53DD63D1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20369" w14:textId="77777777" w:rsidR="006652E6" w:rsidRPr="00BA3BB5" w:rsidRDefault="00C43B5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9990E" w14:textId="77777777" w:rsidR="006652E6" w:rsidRPr="00BA3BB5" w:rsidRDefault="00C43B54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9543A1" w:rsidRPr="00BA3BB5">
              <w:rPr>
                <w:b/>
              </w:rPr>
              <w:t xml:space="preserve"> </w:t>
            </w:r>
            <w:bookmarkStart w:id="14" w:name="sps10a"/>
            <w:bookmarkStart w:id="15" w:name="sps10b"/>
            <w:bookmarkEnd w:id="14"/>
            <w:r w:rsidRPr="00BA3BB5">
              <w:rPr>
                <w:bCs/>
              </w:rPr>
              <w:t>Desde 30 días a partir de la notificación.</w:t>
            </w:r>
            <w:bookmarkEnd w:id="15"/>
          </w:p>
          <w:p w14:paraId="33A1739F" w14:textId="77777777" w:rsidR="006652E6" w:rsidRPr="00BA3BB5" w:rsidRDefault="00C43B54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9543A1" w:rsidRPr="00BA3BB5">
              <w:rPr>
                <w:b/>
              </w:rPr>
              <w:t xml:space="preserve"> </w:t>
            </w:r>
            <w:bookmarkStart w:id="16" w:name="sps11a"/>
            <w:bookmarkStart w:id="17" w:name="sps11b"/>
            <w:bookmarkEnd w:id="16"/>
            <w:r w:rsidRPr="00BA3BB5">
              <w:rPr>
                <w:bCs/>
              </w:rPr>
              <w:t>6 meses a partir de la fecha de adopción.</w:t>
            </w:r>
            <w:bookmarkEnd w:id="17"/>
          </w:p>
        </w:tc>
      </w:tr>
      <w:tr w:rsidR="00C20F34" w14:paraId="6CC0A543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B2695" w14:textId="77777777" w:rsidR="006652E6" w:rsidRPr="00BA3BB5" w:rsidRDefault="00C43B54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42448" w14:textId="77777777" w:rsidR="006652E6" w:rsidRPr="00BA3BB5" w:rsidRDefault="00C43B54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30 días desde la notificación</w:t>
            </w:r>
            <w:bookmarkStart w:id="18" w:name="sps12a"/>
            <w:bookmarkEnd w:id="18"/>
          </w:p>
        </w:tc>
      </w:tr>
      <w:tr w:rsidR="00C20F34" w14:paraId="2D5A3978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3590E3A4" w14:textId="77777777" w:rsidR="006652E6" w:rsidRPr="00BA3BB5" w:rsidRDefault="00C43B54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1279DE6D" w14:textId="77777777" w:rsidR="006652E6" w:rsidRPr="00BA3BB5" w:rsidRDefault="00C43B54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9" w:name="sps13b"/>
            <w:r w:rsidRPr="00BA3BB5">
              <w:rPr>
                <w:b/>
              </w:rPr>
              <w:t>X</w:t>
            </w:r>
            <w:bookmarkEnd w:id="19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20" w:name="sps13c"/>
          </w:p>
          <w:p w14:paraId="6856B8E3" w14:textId="77777777" w:rsidR="00FB6DCD" w:rsidRPr="004579AE" w:rsidRDefault="00C43B54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4" w:history="1">
              <w:r w:rsidRPr="004579AE">
                <w:rPr>
                  <w:bCs/>
                  <w:color w:val="0000FF"/>
                  <w:u w:val="single"/>
                </w:rPr>
                <w:t>puntocontactoOTCECU@produccion.gob.ec</w:t>
              </w:r>
            </w:hyperlink>
            <w:r w:rsidRPr="004579AE">
              <w:rPr>
                <w:bCs/>
              </w:rPr>
              <w:br/>
            </w:r>
            <w:hyperlink r:id="rId15" w:history="1">
              <w:r w:rsidRPr="004579AE">
                <w:rPr>
                  <w:bCs/>
                  <w:color w:val="0000FF"/>
                  <w:u w:val="single"/>
                </w:rPr>
                <w:t>puntocontactoOTCECU@gmail.com</w:t>
              </w:r>
            </w:hyperlink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aramon@produccion.gob.ec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jsanchez@produccion.gob.ec</w:t>
              </w:r>
            </w:hyperlink>
            <w:r w:rsidRPr="004579AE">
              <w:rPr>
                <w:bCs/>
              </w:rPr>
              <w:br/>
            </w:r>
            <w:hyperlink r:id="rId19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61FFCCA1" w14:textId="77777777" w:rsidR="00FB6DCD" w:rsidRPr="004579AE" w:rsidRDefault="00E11662" w:rsidP="00BA20DA">
            <w:pPr>
              <w:keepNext/>
              <w:keepLines/>
              <w:spacing w:before="120" w:after="120"/>
              <w:rPr>
                <w:bCs/>
              </w:rPr>
            </w:pPr>
            <w:hyperlink r:id="rId20" w:history="1">
              <w:r w:rsidR="00C43B54" w:rsidRPr="004579AE">
                <w:rPr>
                  <w:bCs/>
                  <w:color w:val="0000FF"/>
                  <w:u w:val="single"/>
                </w:rPr>
                <w:t>https://members.wto.org/crnattachments/2019/TBT/ECU/19_6265_00_s.pdf</w:t>
              </w:r>
            </w:hyperlink>
            <w:bookmarkEnd w:id="20"/>
          </w:p>
        </w:tc>
      </w:tr>
    </w:tbl>
    <w:p w14:paraId="795B8988" w14:textId="77777777" w:rsidR="009543A1" w:rsidRPr="00BA3BB5" w:rsidRDefault="009543A1" w:rsidP="00BA3BB5"/>
    <w:sectPr w:rsidR="009543A1" w:rsidRPr="00BA3BB5" w:rsidSect="00AE3C0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25505" w14:textId="77777777" w:rsidR="00B976F9" w:rsidRDefault="00C43B54">
      <w:r>
        <w:separator/>
      </w:r>
    </w:p>
  </w:endnote>
  <w:endnote w:type="continuationSeparator" w:id="0">
    <w:p w14:paraId="71206370" w14:textId="77777777" w:rsidR="00B976F9" w:rsidRDefault="00C4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35F5" w14:textId="77777777" w:rsidR="00337943" w:rsidRPr="00BA3BB5" w:rsidRDefault="00C43B54" w:rsidP="00337943">
    <w:pPr>
      <w:pStyle w:val="Piedepgina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2CDA" w14:textId="77777777" w:rsidR="00DD65B2" w:rsidRPr="00BA3BB5" w:rsidRDefault="00C43B54" w:rsidP="00337943">
    <w:pPr>
      <w:pStyle w:val="Piedepgina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B1DD" w14:textId="77777777" w:rsidR="00DD65B2" w:rsidRPr="00BA3BB5" w:rsidRDefault="00C43B54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EF08" w14:textId="77777777" w:rsidR="00B976F9" w:rsidRDefault="00C43B54">
      <w:r>
        <w:separator/>
      </w:r>
    </w:p>
  </w:footnote>
  <w:footnote w:type="continuationSeparator" w:id="0">
    <w:p w14:paraId="768C4554" w14:textId="77777777" w:rsidR="00B976F9" w:rsidRDefault="00C4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87EC" w14:textId="77777777" w:rsidR="00337943" w:rsidRPr="00BA3BB5" w:rsidRDefault="00C43B54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>tbtSymbol</w:t>
    </w:r>
  </w:p>
  <w:p w14:paraId="29CF5CE1" w14:textId="77777777" w:rsidR="00337943" w:rsidRPr="00BA3BB5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2ADCC3" w14:textId="77777777" w:rsidR="00337943" w:rsidRPr="00BA3BB5" w:rsidRDefault="00C43B54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1</w:t>
    </w:r>
    <w:r w:rsidRPr="00BA3BB5">
      <w:fldChar w:fldCharType="end"/>
    </w:r>
    <w:r w:rsidRPr="00BA3BB5">
      <w:t xml:space="preserve"> -</w:t>
    </w:r>
  </w:p>
  <w:p w14:paraId="6E63E114" w14:textId="77777777" w:rsidR="00337943" w:rsidRPr="00BA3BB5" w:rsidRDefault="00337943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96C2" w14:textId="77777777" w:rsidR="00337943" w:rsidRPr="00F456BD" w:rsidRDefault="00C43B54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1" w:name="spsSymbolHeader"/>
    <w:r w:rsidRPr="00F456BD">
      <w:rPr>
        <w:lang w:val="en-GB"/>
      </w:rPr>
      <w:t>G/TBT/N/ECU/409/Rev.1</w:t>
    </w:r>
    <w:bookmarkEnd w:id="21"/>
  </w:p>
  <w:p w14:paraId="17C644C7" w14:textId="77777777" w:rsidR="00337943" w:rsidRPr="00F456BD" w:rsidRDefault="00337943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2C4957E4" w14:textId="77777777" w:rsidR="00337943" w:rsidRPr="00BA3BB5" w:rsidRDefault="00C43B54" w:rsidP="00337943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14BD9841" w14:textId="77777777" w:rsidR="00DD65B2" w:rsidRPr="00BA3BB5" w:rsidRDefault="00DD65B2" w:rsidP="00337943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C20F34" w14:paraId="4A2B705A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29AA8B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2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807C40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2"/>
    <w:tr w:rsidR="00C20F34" w14:paraId="400862A8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7F820302" w14:textId="77777777" w:rsidR="005D4F0E" w:rsidRPr="00337943" w:rsidRDefault="00C43B54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70040CF2" wp14:editId="6671946D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866045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9BA6D85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C20F34" w:rsidRPr="00E11662" w14:paraId="582CA570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1CBD8A9E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E7BA318" w14:textId="77777777" w:rsidR="00337943" w:rsidRPr="00F456BD" w:rsidRDefault="00C43B54" w:rsidP="005D4F0E">
          <w:pPr>
            <w:jc w:val="right"/>
            <w:rPr>
              <w:b/>
              <w:szCs w:val="18"/>
              <w:lang w:val="en-GB"/>
            </w:rPr>
          </w:pPr>
          <w:bookmarkStart w:id="23" w:name="bmkSymbols"/>
          <w:r w:rsidRPr="00F456BD">
            <w:rPr>
              <w:b/>
              <w:szCs w:val="18"/>
              <w:lang w:val="en-GB"/>
            </w:rPr>
            <w:t>G/TBT/N/ECU/409/Rev.1</w:t>
          </w:r>
          <w:bookmarkEnd w:id="23"/>
        </w:p>
      </w:tc>
    </w:tr>
    <w:tr w:rsidR="00C20F34" w:rsidRPr="00F456BD" w14:paraId="32FC083E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43D38BBC" w14:textId="77777777" w:rsidR="005D4F0E" w:rsidRPr="00F456BD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A4812B" w14:textId="42A1BCC1" w:rsidR="005D4F0E" w:rsidRPr="00F456BD" w:rsidRDefault="00F456BD" w:rsidP="005D4F0E">
          <w:pPr>
            <w:jc w:val="right"/>
            <w:rPr>
              <w:szCs w:val="18"/>
              <w:lang w:val="en-GB"/>
            </w:rPr>
          </w:pPr>
          <w:bookmarkStart w:id="24" w:name="spsDateDistribution"/>
          <w:bookmarkStart w:id="25" w:name="bmkDate"/>
          <w:bookmarkEnd w:id="24"/>
          <w:bookmarkEnd w:id="25"/>
          <w:r>
            <w:rPr>
              <w:szCs w:val="18"/>
              <w:lang w:val="en-GB"/>
            </w:rPr>
            <w:t xml:space="preserve">6 de </w:t>
          </w:r>
          <w:r>
            <w:rPr>
              <w:bCs/>
              <w:szCs w:val="18"/>
            </w:rPr>
            <w:t>noviembre</w:t>
          </w:r>
          <w:r>
            <w:rPr>
              <w:szCs w:val="18"/>
              <w:lang w:val="en-GB"/>
            </w:rPr>
            <w:t xml:space="preserve"> </w:t>
          </w:r>
          <w:r w:rsidR="00E11662">
            <w:rPr>
              <w:szCs w:val="18"/>
              <w:lang w:val="en-GB"/>
            </w:rPr>
            <w:t xml:space="preserve">de </w:t>
          </w:r>
          <w:r>
            <w:rPr>
              <w:szCs w:val="18"/>
              <w:lang w:val="en-GB"/>
            </w:rPr>
            <w:t>2019</w:t>
          </w:r>
        </w:p>
      </w:tc>
    </w:tr>
    <w:tr w:rsidR="00C20F34" w14:paraId="2BC97EB8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9D50027" w14:textId="3E7D96CB" w:rsidR="005D4F0E" w:rsidRPr="00337943" w:rsidRDefault="00C43B54">
          <w:pPr>
            <w:jc w:val="left"/>
            <w:rPr>
              <w:b/>
              <w:szCs w:val="18"/>
            </w:rPr>
          </w:pPr>
          <w:bookmarkStart w:id="26" w:name="bmkSerial"/>
          <w:r w:rsidRPr="00BA3BB5">
            <w:rPr>
              <w:color w:val="FF0000"/>
              <w:szCs w:val="18"/>
            </w:rPr>
            <w:t>(</w:t>
          </w:r>
          <w:bookmarkStart w:id="27" w:name="spsSerialNumber"/>
          <w:bookmarkEnd w:id="27"/>
          <w:r w:rsidR="00F456BD">
            <w:rPr>
              <w:color w:val="FF0000"/>
              <w:szCs w:val="18"/>
            </w:rPr>
            <w:t>19-</w:t>
          </w:r>
          <w:r w:rsidR="00E11662">
            <w:rPr>
              <w:color w:val="FF0000"/>
              <w:szCs w:val="18"/>
            </w:rPr>
            <w:t>7495</w:t>
          </w:r>
          <w:r w:rsidRPr="00BA3BB5">
            <w:rPr>
              <w:color w:val="FF0000"/>
              <w:szCs w:val="18"/>
            </w:rPr>
            <w:t>)</w:t>
          </w:r>
          <w:bookmarkEnd w:id="26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B739289" w14:textId="77777777" w:rsidR="005D4F0E" w:rsidRPr="00337943" w:rsidRDefault="00C43B54" w:rsidP="005D4F0E">
          <w:pPr>
            <w:jc w:val="right"/>
            <w:rPr>
              <w:szCs w:val="18"/>
            </w:rPr>
          </w:pPr>
          <w:bookmarkStart w:id="28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8"/>
        </w:p>
      </w:tc>
    </w:tr>
    <w:tr w:rsidR="00C20F34" w14:paraId="57C6195A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6C0F105D" w14:textId="77777777" w:rsidR="005D4F0E" w:rsidRPr="00337943" w:rsidRDefault="00C43B54">
          <w:pPr>
            <w:jc w:val="left"/>
            <w:rPr>
              <w:szCs w:val="18"/>
            </w:rPr>
          </w:pPr>
          <w:bookmarkStart w:id="29" w:name="bmkCommittee"/>
          <w:r w:rsidRPr="00BA3BB5">
            <w:rPr>
              <w:b/>
              <w:szCs w:val="18"/>
            </w:rPr>
            <w:t>Comité de Obstáculos Técnicos al Comercio</w:t>
          </w:r>
          <w:bookmarkEnd w:id="29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8F3B07B" w14:textId="77777777" w:rsidR="005D4F0E" w:rsidRPr="00BA3BB5" w:rsidRDefault="00C43B54">
          <w:pPr>
            <w:jc w:val="right"/>
            <w:rPr>
              <w:bCs/>
              <w:szCs w:val="18"/>
            </w:rPr>
          </w:pPr>
          <w:bookmarkStart w:id="30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1" w:name="spsOriginalLanguage"/>
          <w:r w:rsidRPr="00BA3BB5">
            <w:rPr>
              <w:bCs/>
              <w:szCs w:val="18"/>
            </w:rPr>
            <w:t>español</w:t>
          </w:r>
          <w:bookmarkEnd w:id="31"/>
          <w:bookmarkEnd w:id="30"/>
        </w:p>
      </w:tc>
    </w:tr>
  </w:tbl>
  <w:p w14:paraId="65C77426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1EF3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6EE996" w:tentative="1">
      <w:start w:val="1"/>
      <w:numFmt w:val="lowerLetter"/>
      <w:lvlText w:val="%2."/>
      <w:lvlJc w:val="left"/>
      <w:pPr>
        <w:ind w:left="1080" w:hanging="360"/>
      </w:pPr>
    </w:lvl>
    <w:lvl w:ilvl="2" w:tplc="B4384876" w:tentative="1">
      <w:start w:val="1"/>
      <w:numFmt w:val="lowerRoman"/>
      <w:lvlText w:val="%3."/>
      <w:lvlJc w:val="right"/>
      <w:pPr>
        <w:ind w:left="1800" w:hanging="180"/>
      </w:pPr>
    </w:lvl>
    <w:lvl w:ilvl="3" w:tplc="5EDCAF64" w:tentative="1">
      <w:start w:val="1"/>
      <w:numFmt w:val="decimal"/>
      <w:lvlText w:val="%4."/>
      <w:lvlJc w:val="left"/>
      <w:pPr>
        <w:ind w:left="2520" w:hanging="360"/>
      </w:pPr>
    </w:lvl>
    <w:lvl w:ilvl="4" w:tplc="02C4998C" w:tentative="1">
      <w:start w:val="1"/>
      <w:numFmt w:val="lowerLetter"/>
      <w:lvlText w:val="%5."/>
      <w:lvlJc w:val="left"/>
      <w:pPr>
        <w:ind w:left="3240" w:hanging="360"/>
      </w:pPr>
    </w:lvl>
    <w:lvl w:ilvl="5" w:tplc="14DCA810" w:tentative="1">
      <w:start w:val="1"/>
      <w:numFmt w:val="lowerRoman"/>
      <w:lvlText w:val="%6."/>
      <w:lvlJc w:val="right"/>
      <w:pPr>
        <w:ind w:left="3960" w:hanging="180"/>
      </w:pPr>
    </w:lvl>
    <w:lvl w:ilvl="6" w:tplc="0310D0A8" w:tentative="1">
      <w:start w:val="1"/>
      <w:numFmt w:val="decimal"/>
      <w:lvlText w:val="%7."/>
      <w:lvlJc w:val="left"/>
      <w:pPr>
        <w:ind w:left="4680" w:hanging="360"/>
      </w:pPr>
    </w:lvl>
    <w:lvl w:ilvl="7" w:tplc="7CF8BAAA" w:tentative="1">
      <w:start w:val="1"/>
      <w:numFmt w:val="lowerLetter"/>
      <w:lvlText w:val="%8."/>
      <w:lvlJc w:val="left"/>
      <w:pPr>
        <w:ind w:left="5400" w:hanging="360"/>
      </w:pPr>
    </w:lvl>
    <w:lvl w:ilvl="8" w:tplc="C0FAAE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CC67D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E5A8F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02E1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2A85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244B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9421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A6ED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D28D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B44E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526BD"/>
    <w:multiLevelType w:val="multilevel"/>
    <w:tmpl w:val="63D526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C5D"/>
    <w:rsid w:val="00067D73"/>
    <w:rsid w:val="00071B26"/>
    <w:rsid w:val="0008008F"/>
    <w:rsid w:val="0009186A"/>
    <w:rsid w:val="000A7098"/>
    <w:rsid w:val="000B12FE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6259B"/>
    <w:rsid w:val="00183B5B"/>
    <w:rsid w:val="001B50DF"/>
    <w:rsid w:val="001D0E4B"/>
    <w:rsid w:val="00203063"/>
    <w:rsid w:val="002149CB"/>
    <w:rsid w:val="002242B5"/>
    <w:rsid w:val="00255119"/>
    <w:rsid w:val="002729E8"/>
    <w:rsid w:val="00276383"/>
    <w:rsid w:val="00287066"/>
    <w:rsid w:val="00287CA5"/>
    <w:rsid w:val="00295330"/>
    <w:rsid w:val="002F6583"/>
    <w:rsid w:val="003267CD"/>
    <w:rsid w:val="00334600"/>
    <w:rsid w:val="00337700"/>
    <w:rsid w:val="00337943"/>
    <w:rsid w:val="003422F5"/>
    <w:rsid w:val="00342A86"/>
    <w:rsid w:val="00394138"/>
    <w:rsid w:val="003A0E78"/>
    <w:rsid w:val="003A19CB"/>
    <w:rsid w:val="003A3564"/>
    <w:rsid w:val="003B0391"/>
    <w:rsid w:val="003B6D4C"/>
    <w:rsid w:val="003D275E"/>
    <w:rsid w:val="003F0353"/>
    <w:rsid w:val="003F46BB"/>
    <w:rsid w:val="003F7879"/>
    <w:rsid w:val="0043612A"/>
    <w:rsid w:val="004579AE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5F5371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576A1"/>
    <w:rsid w:val="0076047A"/>
    <w:rsid w:val="00773E93"/>
    <w:rsid w:val="00795114"/>
    <w:rsid w:val="007A2132"/>
    <w:rsid w:val="007A2A1D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304CB"/>
    <w:rsid w:val="0093775F"/>
    <w:rsid w:val="00941EDB"/>
    <w:rsid w:val="00953695"/>
    <w:rsid w:val="009543A1"/>
    <w:rsid w:val="009A0D78"/>
    <w:rsid w:val="009B1435"/>
    <w:rsid w:val="009C3639"/>
    <w:rsid w:val="009D63FB"/>
    <w:rsid w:val="009E4AEC"/>
    <w:rsid w:val="009F0B99"/>
    <w:rsid w:val="009F491D"/>
    <w:rsid w:val="00A0240A"/>
    <w:rsid w:val="00A16E75"/>
    <w:rsid w:val="00A37C79"/>
    <w:rsid w:val="00A46611"/>
    <w:rsid w:val="00A53FA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976F9"/>
    <w:rsid w:val="00BA20DA"/>
    <w:rsid w:val="00BA3BB5"/>
    <w:rsid w:val="00BA5D80"/>
    <w:rsid w:val="00BB432E"/>
    <w:rsid w:val="00BC17E5"/>
    <w:rsid w:val="00BC2650"/>
    <w:rsid w:val="00BF03A9"/>
    <w:rsid w:val="00BF3F59"/>
    <w:rsid w:val="00BF5324"/>
    <w:rsid w:val="00C05660"/>
    <w:rsid w:val="00C20F34"/>
    <w:rsid w:val="00C34F2D"/>
    <w:rsid w:val="00C400B5"/>
    <w:rsid w:val="00C41B3D"/>
    <w:rsid w:val="00C43B54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4F70"/>
    <w:rsid w:val="00D061CE"/>
    <w:rsid w:val="00D23B3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1166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456BD"/>
    <w:rsid w:val="00F84BAB"/>
    <w:rsid w:val="00F854DF"/>
    <w:rsid w:val="00F94181"/>
    <w:rsid w:val="00F94FC2"/>
    <w:rsid w:val="00F97C25"/>
    <w:rsid w:val="00FB17AE"/>
    <w:rsid w:val="00FB6D37"/>
    <w:rsid w:val="00FB6DCD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1BDC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BA3BB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BA3BB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BA3BB5"/>
    <w:pPr>
      <w:ind w:left="567" w:right="567" w:firstLine="0"/>
    </w:pPr>
  </w:style>
  <w:style w:type="character" w:styleId="Refdenotaalpie">
    <w:name w:val="footnote reference"/>
    <w:uiPriority w:val="5"/>
    <w:rsid w:val="00BA3BB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BA3BB5"/>
  </w:style>
  <w:style w:type="paragraph" w:styleId="Textodebloque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A3BB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BA3BB5"/>
    <w:pPr>
      <w:ind w:left="4252"/>
    </w:pPr>
  </w:style>
  <w:style w:type="character" w:customStyle="1" w:styleId="CierreCar">
    <w:name w:val="Cierre Car"/>
    <w:link w:val="Cier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BA3B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BA3BB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3B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A3BB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A3BB5"/>
  </w:style>
  <w:style w:type="character" w:customStyle="1" w:styleId="FechaCar">
    <w:name w:val="Fecha Car"/>
    <w:link w:val="Fech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BA3BB5"/>
  </w:style>
  <w:style w:type="character" w:customStyle="1" w:styleId="FirmadecorreoelectrnicoCar">
    <w:name w:val="Firma de correo electrónico Car"/>
    <w:link w:val="Firmadecorreoelectrnic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BA3BB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BA3BB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BA3B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BA3BB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BA3BB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BA3BB5"/>
    <w:rPr>
      <w:lang w:val="es-ES"/>
    </w:rPr>
  </w:style>
  <w:style w:type="paragraph" w:styleId="Lista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BA3BB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BA3BB5"/>
  </w:style>
  <w:style w:type="character" w:customStyle="1" w:styleId="EncabezadodenotaCar">
    <w:name w:val="Encabezado de nota Car"/>
    <w:link w:val="Encabezadodenot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BA3BB5"/>
    <w:rPr>
      <w:lang w:val="es-ES"/>
    </w:rPr>
  </w:style>
  <w:style w:type="character" w:styleId="Textodelmarcadordeposicin">
    <w:name w:val="Placeholder Text"/>
    <w:uiPriority w:val="99"/>
    <w:semiHidden/>
    <w:rsid w:val="00BA3BB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BA3BB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BA3BB5"/>
  </w:style>
  <w:style w:type="character" w:customStyle="1" w:styleId="SaludoCar">
    <w:name w:val="Saludo Car"/>
    <w:link w:val="Saludo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BA3BB5"/>
    <w:pPr>
      <w:ind w:left="4252"/>
    </w:pPr>
  </w:style>
  <w:style w:type="character" w:customStyle="1" w:styleId="FirmaCar">
    <w:name w:val="Firma Car"/>
    <w:link w:val="Firma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BA3BB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uadrculavistosa">
    <w:name w:val="Colorful Grid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sanchez@produccion.gob.ec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@produccion.gob.ec" TargetMode="External"/><Relationship Id="rId17" Type="http://schemas.openxmlformats.org/officeDocument/2006/relationships/hyperlink" Target="mailto:cyepez@produccion.gob.ec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aramon@produccion.gob.ec" TargetMode="External"/><Relationship Id="rId20" Type="http://schemas.openxmlformats.org/officeDocument/2006/relationships/hyperlink" Target="https://members.wto.org/crnattachments/2019/TBT/ECU/19_6265_00_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untocontactoOTCECU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aramon@produccion.gob.ec" TargetMode="External"/><Relationship Id="rId19" Type="http://schemas.openxmlformats.org/officeDocument/2006/relationships/hyperlink" Target="http://www.normaliza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produccion.gob.ec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4269</Characters>
  <Application>Microsoft Office Word</Application>
  <DocSecurity>0</DocSecurity>
  <Lines>107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2019-11-06T09:19:00Z</dcterms:created>
  <dcterms:modified xsi:type="dcterms:W3CDTF">2019-11-06T10:50:00Z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