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1FDB" w14:textId="77777777" w:rsidR="00337943" w:rsidRPr="00BA3BB5" w:rsidRDefault="00536D02" w:rsidP="00BA3BB5">
      <w:pPr>
        <w:pStyle w:val="Ttulo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1C7CCC88" w14:textId="77777777" w:rsidR="00337943" w:rsidRPr="00BA3BB5" w:rsidRDefault="00536D02" w:rsidP="00BA3BB5">
      <w:pPr>
        <w:pStyle w:val="Title3"/>
      </w:pPr>
      <w:r w:rsidRPr="00BA3BB5">
        <w:t>Revisión</w:t>
      </w:r>
      <w:bookmarkStart w:id="0" w:name="_GoBack"/>
      <w:bookmarkEnd w:id="0"/>
    </w:p>
    <w:p w14:paraId="7ABF4B2E" w14:textId="77777777" w:rsidR="00337943" w:rsidRPr="00BA3BB5" w:rsidRDefault="00536D02" w:rsidP="00BA3BB5">
      <w:pPr>
        <w:jc w:val="center"/>
      </w:pPr>
      <w:r w:rsidRPr="00BA3BB5">
        <w:t>Se da traslado de la notificación siguiente de conformidad con el artículo 10.6.</w:t>
      </w:r>
    </w:p>
    <w:p w14:paraId="17B41262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8A386F" w14:paraId="4B603A99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7231F804" w14:textId="77777777" w:rsidR="006652E6" w:rsidRPr="00BA3BB5" w:rsidRDefault="00536D02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0204970F" w14:textId="77777777" w:rsidR="006652E6" w:rsidRPr="00BA3BB5" w:rsidRDefault="00536D02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1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1"/>
          </w:p>
          <w:p w14:paraId="0523D99E" w14:textId="77777777" w:rsidR="006652E6" w:rsidRPr="00BA3BB5" w:rsidRDefault="00536D02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2" w:name="sps1b"/>
            <w:bookmarkEnd w:id="2"/>
          </w:p>
        </w:tc>
      </w:tr>
      <w:tr w:rsidR="008A386F" w14:paraId="0292B802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4D2E5" w14:textId="77777777" w:rsidR="006652E6" w:rsidRPr="00BA3BB5" w:rsidRDefault="00536D02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B6525" w14:textId="77777777" w:rsidR="006652E6" w:rsidRPr="00BA3BB5" w:rsidRDefault="00536D02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3" w:name="sps2a"/>
          </w:p>
          <w:p w14:paraId="613420FE" w14:textId="77777777" w:rsidR="00F87615" w:rsidRPr="00BA3BB5" w:rsidRDefault="00536D02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3"/>
          </w:p>
          <w:p w14:paraId="27E2A756" w14:textId="77777777" w:rsidR="006652E6" w:rsidRPr="00BA3BB5" w:rsidRDefault="00536D02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4" w:name="sps4a"/>
          </w:p>
          <w:p w14:paraId="3D3A59C5" w14:textId="77777777" w:rsidR="00F87615" w:rsidRPr="00BA3BB5" w:rsidRDefault="00536D02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aramon@produccion.gob.ec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jsanchez@produccion.gob.ec</w:t>
              </w:r>
            </w:hyperlink>
            <w:bookmarkEnd w:id="4"/>
          </w:p>
        </w:tc>
      </w:tr>
      <w:tr w:rsidR="008A386F" w14:paraId="3003225E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9C53F" w14:textId="77777777" w:rsidR="006652E6" w:rsidRPr="00BA3BB5" w:rsidRDefault="00536D02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0D548" w14:textId="77777777" w:rsidR="006652E6" w:rsidRPr="00BA3BB5" w:rsidRDefault="00536D02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5" w:name="tbt3a"/>
            <w:r w:rsidRPr="00BA3BB5">
              <w:rPr>
                <w:b/>
              </w:rPr>
              <w:t>X</w:t>
            </w:r>
            <w:bookmarkEnd w:id="5"/>
            <w:r w:rsidRPr="00BA3BB5">
              <w:rPr>
                <w:b/>
              </w:rPr>
              <w:t xml:space="preserve">], 2.10.1 </w:t>
            </w:r>
            <w:proofErr w:type="gramStart"/>
            <w:r w:rsidRPr="00BA3BB5">
              <w:rPr>
                <w:b/>
              </w:rPr>
              <w:t>[</w:t>
            </w:r>
            <w:bookmarkStart w:id="6" w:name="tbt3b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</w:t>
            </w:r>
            <w:proofErr w:type="gramEnd"/>
            <w:r w:rsidRPr="00BA3BB5">
              <w:rPr>
                <w:b/>
              </w:rPr>
              <w:t>, 5.6.2 [</w:t>
            </w:r>
            <w:bookmarkStart w:id="7" w:name="tbt3c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5.7.1 [</w:t>
            </w:r>
            <w:bookmarkStart w:id="8" w:name="tbt3d"/>
            <w:r w:rsidRPr="00BA3BB5">
              <w:rPr>
                <w:b/>
              </w:rPr>
              <w:t>  </w:t>
            </w:r>
            <w:bookmarkEnd w:id="8"/>
            <w:r w:rsidRPr="00BA3BB5">
              <w:rPr>
                <w:b/>
              </w:rPr>
              <w:t>], o en virtud de</w:t>
            </w:r>
            <w:bookmarkStart w:id="9" w:name="tbt3f"/>
            <w:bookmarkEnd w:id="9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10" w:name="tbt3e"/>
            <w:bookmarkEnd w:id="10"/>
          </w:p>
        </w:tc>
      </w:tr>
      <w:tr w:rsidR="008A386F" w14:paraId="2F71C5F6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A49B1" w14:textId="77777777" w:rsidR="006652E6" w:rsidRPr="00BA3BB5" w:rsidRDefault="00536D02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9C119" w14:textId="77777777" w:rsidR="006652E6" w:rsidRPr="00BA3BB5" w:rsidRDefault="00536D02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</w:t>
            </w:r>
            <w:proofErr w:type="gramStart"/>
            <w:r w:rsidRPr="00BA3BB5">
              <w:rPr>
                <w:b/>
              </w:rPr>
              <w:t>indicarse</w:t>
            </w:r>
            <w:proofErr w:type="gramEnd"/>
            <w:r w:rsidRPr="00BA3BB5">
              <w:rPr>
                <w:b/>
              </w:rPr>
              <w:t xml:space="preserve"> además, cuando proceda, el número 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95030010 - Triciclos, patinetes, coches de pedal y juguetes similares con ruedas; coches y sillas de ruedas para muñecas o muñecos. 95030022 - - Muñecas o muñecos, incluso vestidos 95030030 - Modelos reducidos y modelos similares, para entretenimiento, incluso animados 95030040 - Rompecabezas de cualquier clase 95030091 - - Trenes eléctricos, incluidos los carriles (rieles), señales y demás accesorios 95030092 - - De construcción 95030093 - - Que representen animales o seres no humanos 95030094 - - Instrumentos y aparatos, de música 95030095 - - Presentados en juegos o surtidos o en panoplias 95030096 - - Los demás, con motor 95030099 - - Los demás; Los demás juguetes; modelos reducidos y modelos similares, para entretenimiento, incluso animados; rompecabezas de cualquier clase (HS 9503)</w:t>
            </w:r>
            <w:bookmarkStart w:id="11" w:name="sps3a"/>
            <w:bookmarkEnd w:id="11"/>
          </w:p>
        </w:tc>
      </w:tr>
      <w:tr w:rsidR="008A386F" w14:paraId="1B46310A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42BBC" w14:textId="77777777" w:rsidR="006652E6" w:rsidRPr="00BA3BB5" w:rsidRDefault="00536D02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E9C13" w14:textId="77777777" w:rsidR="006652E6" w:rsidRPr="00BA3BB5" w:rsidRDefault="00536D02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Primera Revisión del Reglamento Técnico Ecuatoriano PRTE INEN 089 (1R) "Seguridad de los juguetes" (12 página(s), en Español)</w:t>
            </w:r>
            <w:bookmarkStart w:id="12" w:name="sps5a"/>
            <w:bookmarkEnd w:id="12"/>
          </w:p>
        </w:tc>
      </w:tr>
      <w:tr w:rsidR="008A386F" w14:paraId="2E83BC8A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3FF95" w14:textId="77777777" w:rsidR="006652E6" w:rsidRPr="00BA3BB5" w:rsidRDefault="00536D02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0E4BF" w14:textId="77777777" w:rsidR="006652E6" w:rsidRPr="00BA3BB5" w:rsidRDefault="00536D02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deben cumplir los juguetes, previamente a la comercialización de productos nacionales e importados, con el propósito de proteger la seguridad y salud de las personas, así como prevenir prácticas que puedan inducir a error.</w:t>
            </w:r>
          </w:p>
          <w:p w14:paraId="7B5469B2" w14:textId="77777777" w:rsidR="009543A1" w:rsidRPr="007576A1" w:rsidRDefault="00536D02" w:rsidP="00BA3BB5">
            <w:pPr>
              <w:spacing w:after="120"/>
            </w:pPr>
            <w:r w:rsidRPr="007576A1">
              <w:t>Este reglamento técnico se aplica a los productos: Juguetes destinados a ser utilizados por niños de edad inferior a los 14 años.</w:t>
            </w:r>
          </w:p>
          <w:p w14:paraId="7067CA99" w14:textId="77777777" w:rsidR="009543A1" w:rsidRPr="007576A1" w:rsidRDefault="00536D02" w:rsidP="00BA3BB5">
            <w:pPr>
              <w:spacing w:after="120"/>
            </w:pPr>
            <w:r w:rsidRPr="007576A1">
              <w:t>Este reglamento técnico no aplica a:</w:t>
            </w:r>
          </w:p>
          <w:p w14:paraId="58D43003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Equipamiento para patios infantiles destinado a un uso público y domésticos</w:t>
            </w:r>
          </w:p>
          <w:p w14:paraId="5F42DA99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Máquinas de juego automáticas, funcionen o no con moneda, destinadas a un uso público</w:t>
            </w:r>
          </w:p>
          <w:p w14:paraId="22C914EC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Vehículos de juguete equipados con motores de combustión</w:t>
            </w:r>
          </w:p>
          <w:p w14:paraId="17346672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Motores de vapor de juguete</w:t>
            </w:r>
          </w:p>
          <w:p w14:paraId="504AEC8B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Hondas y tirachinas</w:t>
            </w:r>
          </w:p>
          <w:p w14:paraId="6561751F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Objetos decorativos para actos festivos y celebraciones</w:t>
            </w:r>
          </w:p>
          <w:p w14:paraId="66D7244A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Productos para coleccionistas adultos, a condición de que los productos o su embalaje lleven una indicación visible y legible de que están destinados a coleccionistas no menores de 14 años.</w:t>
            </w:r>
          </w:p>
          <w:p w14:paraId="669818A7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Equipos deportivos, incluidos los patines de ruedas, los patines en línea y los monopatines para niños con una masa corporal superior a 20 kg</w:t>
            </w:r>
          </w:p>
          <w:p w14:paraId="73F69C7A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Bicicletas con una altura máxima de sillín superior a 435 mm, medida como la distancia vertical entre el suelo y el punto más alto de la superficie del sillín, con el sillín colocado en posición horizontal y la tija en la marca inferior</w:t>
            </w:r>
          </w:p>
          <w:p w14:paraId="56DDDE0B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Patinetes y otros medios de transporte diseñados para el deporte o destinados a utilizarse en vías públicas o caminos públicos</w:t>
            </w:r>
          </w:p>
          <w:p w14:paraId="189C313A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Vehículos eléctricos destinados a utilizarse en vías públicas, caminos públicos o sus aceras</w:t>
            </w:r>
          </w:p>
          <w:p w14:paraId="3B1940C2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Equipo acuático destinado a utilizarse en aguas profundas y accesorios para aprender a nadar para niños, como flotadores de asiento y artículos de ayuda para nadar</w:t>
            </w:r>
          </w:p>
          <w:p w14:paraId="52D61F47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Rompecabezas de más de 500 piezas</w:t>
            </w:r>
          </w:p>
          <w:p w14:paraId="7B7AC799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Armas y pistolas de gas comprimido, salvo las armas y pistolas de agua.</w:t>
            </w:r>
          </w:p>
          <w:p w14:paraId="30482C7F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Arcos de tiro de más de 120 cm de largo</w:t>
            </w:r>
          </w:p>
          <w:p w14:paraId="5BDFDDF9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Fuegos artificiales, incluidos las cápsulas fulminantes que no están diseñadas específicamente para juguetes</w:t>
            </w:r>
          </w:p>
          <w:p w14:paraId="3653917E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Productos y juegos que utilizan proyectiles puntiagudos, como conjuntos de dardos con puntas metálicas</w:t>
            </w:r>
          </w:p>
          <w:p w14:paraId="3F01682A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Productos educativos funcionales, como hornos eléctricos, planchas u otros productos funcionales cuya tensión nominal supere 24 V vendidos exclusivamente con fines educativos bajo la supervisión de adultos</w:t>
            </w:r>
          </w:p>
          <w:p w14:paraId="3405E17C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Productos destinados a utilizarse con fines pedagógicos, como equipo científico, en colegios y otros contextos educativos bajo la vigilancia de instructores adultos</w:t>
            </w:r>
          </w:p>
          <w:p w14:paraId="60A81DCC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 xml:space="preserve">Equipo electrónico, como ordenadores personales y consolas de juego, utilizado para acceder a software interactivo y sus periféricos asociados, si el equipo electrónico o los periféricos asociados no están diseñados y destinados </w:t>
            </w:r>
            <w:r w:rsidRPr="007576A1">
              <w:lastRenderedPageBreak/>
              <w:t>específicamente para niños y tienen un valor lúdico de por sí, como los ordenadores personales de diseño especial, los teclados, las palancas de mando o los volantes</w:t>
            </w:r>
          </w:p>
          <w:p w14:paraId="2C8C0D74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Software interactivo destinado al ocio y el entretenimiento, como los juegos de ordenador y sus soportes de almacenamiento, por ejemplo, los CD</w:t>
            </w:r>
          </w:p>
          <w:p w14:paraId="13ECD5AA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Chupetes para bebés</w:t>
            </w:r>
          </w:p>
          <w:p w14:paraId="7FCD88E9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Lámparas atractivas para los niños</w:t>
            </w:r>
          </w:p>
          <w:p w14:paraId="0B0A4EA8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Transformadores eléctricos para juguetes</w:t>
            </w:r>
          </w:p>
          <w:p w14:paraId="257827D3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Accesorios de moda para niños que no están destinados al juego</w:t>
            </w:r>
          </w:p>
          <w:p w14:paraId="0D9C8440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Equipamiento de protección personal, incluidos los elementos que ayudan a la flotación, como los manguitos y los flotadores con asiento y las gafas de natación, gafas de sol y otros protectores oculares, así como los cascos para bicicletas y monopatines</w:t>
            </w:r>
          </w:p>
          <w:p w14:paraId="488A4060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Artículos y equipamiento deportivo, artículos de acampar, equipamiento para atletismo, muebles e instrumentos musicales; sin embargo, se incluyen sus imitaciones de juguete</w:t>
            </w:r>
          </w:p>
          <w:p w14:paraId="7AD47465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Juguetes instalados en lugares públicos (por ejemplo, salas de juegos y centros comerciales)</w:t>
            </w:r>
          </w:p>
          <w:p w14:paraId="43823882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Bisutería para niños</w:t>
            </w:r>
          </w:p>
          <w:p w14:paraId="75BEA9C4" w14:textId="77777777" w:rsidR="009543A1" w:rsidRPr="007576A1" w:rsidRDefault="00536D02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Este reglamento técnico ecuatoriano no cubre los aspectos sobre seguridad eléctrica de los juguetes.</w:t>
            </w:r>
          </w:p>
        </w:tc>
      </w:tr>
      <w:tr w:rsidR="008A386F" w14:paraId="7429401F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4C92F" w14:textId="77777777" w:rsidR="006652E6" w:rsidRPr="00BA3BB5" w:rsidRDefault="00536D02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lastRenderedPageBreak/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6DBC0" w14:textId="77777777" w:rsidR="006652E6" w:rsidRPr="00BA3BB5" w:rsidRDefault="00536D02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consumidor; Protección de la salud o seguridad humanas</w:t>
            </w:r>
            <w:bookmarkStart w:id="13" w:name="sps7f"/>
            <w:bookmarkEnd w:id="13"/>
          </w:p>
        </w:tc>
      </w:tr>
      <w:tr w:rsidR="008A386F" w14:paraId="37108DC2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DCA56" w14:textId="77777777" w:rsidR="006652E6" w:rsidRPr="00BA3BB5" w:rsidRDefault="00536D02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846CA" w14:textId="77777777" w:rsidR="006652E6" w:rsidRPr="00BA3BB5" w:rsidRDefault="00536D02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REFERENCIA NORMATIVA</w:t>
            </w:r>
          </w:p>
          <w:p w14:paraId="33E0B5D6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 2859-1:1999+Amd 1:2011, Procedimientos de muestreo para inspección por atributos. Parte 1. Programas de muestreo clasificados por el nivel aceptable de calidad (AQL) para inspección lote a lote.</w:t>
            </w:r>
          </w:p>
          <w:p w14:paraId="4EAC8F5C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 8124-1:2018, Seguridad de los juguetes - Parte 1: Aspectos relacionados con las propiedades mecánicas y físicas.</w:t>
            </w:r>
          </w:p>
          <w:p w14:paraId="4D04943D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 8124-2:2014, Seguridad de los juguetes - Parte 2: Inflamabilidad.</w:t>
            </w:r>
          </w:p>
          <w:p w14:paraId="43B7BD81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 8124-3:2010+Amd 2:2018, Seguridad de los juguetes - Parte 3: Migración de ciertos elementos.</w:t>
            </w:r>
          </w:p>
          <w:p w14:paraId="7AEDD36E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17025:2017, Requisitos generales para la competencia de los laboratorios de ensayo y calibración.</w:t>
            </w:r>
          </w:p>
          <w:p w14:paraId="10D50D70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17050-1:2004, Evaluación de la Conformidad – Declaración de la conformidad del proveedor. Parte 1: Requisitos Generales.</w:t>
            </w:r>
          </w:p>
          <w:p w14:paraId="58713982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17067:2013, Evaluación de la conformidad. Fundamentos de certificación de productos y directrices aplicables a los esquemas de certificación de producto.</w:t>
            </w:r>
          </w:p>
          <w:p w14:paraId="0AB8166F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EN 71-1:2014+A1:2018, Seguridad de los juguetes. Parte 1. Propiedades mecánicas y físicas.</w:t>
            </w:r>
          </w:p>
          <w:p w14:paraId="53414A82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EN 71-2:2011+A1:2014, Seguridad de los juguetes. Inflamabilidad.</w:t>
            </w:r>
          </w:p>
          <w:p w14:paraId="0AD4412F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EN 71-3:2013+A3:2018, Seguridad de los juguetes. Parte 3. Migración de ciertos elementos.</w:t>
            </w:r>
          </w:p>
          <w:p w14:paraId="0BD56764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EN 71-4:2013, Seguridad de los juguetes. Juegos de experimentos químicos y actividades relacionadas.</w:t>
            </w:r>
          </w:p>
          <w:p w14:paraId="14EC2D77" w14:textId="77777777" w:rsidR="009543A1" w:rsidRPr="004579AE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lastRenderedPageBreak/>
              <w:t>Norma EN 71-5:2015, Seguridad de los juguetes. Parte 5. Juegos químicos distintos de los juegos de experimentos.</w:t>
            </w:r>
          </w:p>
          <w:p w14:paraId="4398E24E" w14:textId="77777777" w:rsidR="009543A1" w:rsidRPr="007E387A" w:rsidRDefault="00536D02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7E387A">
              <w:rPr>
                <w:lang w:val="en-GB"/>
              </w:rPr>
              <w:t>Norma ASTM F963-17:2017, Standard Consumer Safety Specification for Toy Safety.</w:t>
            </w:r>
          </w:p>
          <w:p w14:paraId="5B2EAD64" w14:textId="77777777" w:rsidR="009543A1" w:rsidRPr="004579AE" w:rsidRDefault="00536D02" w:rsidP="009E4AEC">
            <w:pPr>
              <w:spacing w:after="120"/>
            </w:pPr>
            <w:r w:rsidRPr="004579AE">
              <w:t>TRAZABILIDAD</w:t>
            </w:r>
          </w:p>
          <w:p w14:paraId="28BEB41D" w14:textId="77777777" w:rsidR="009543A1" w:rsidRPr="004579AE" w:rsidRDefault="00536D02" w:rsidP="009E4AEC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4579AE">
              <w:t>G/TBT/N/ECU/408</w:t>
            </w:r>
          </w:p>
        </w:tc>
      </w:tr>
      <w:tr w:rsidR="008A386F" w14:paraId="431EF3A3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B216C" w14:textId="77777777" w:rsidR="006652E6" w:rsidRPr="00BA3BB5" w:rsidRDefault="00536D02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DECD2" w14:textId="77777777" w:rsidR="006652E6" w:rsidRPr="00BA3BB5" w:rsidRDefault="00536D02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9543A1" w:rsidRPr="00BA3BB5">
              <w:rPr>
                <w:b/>
              </w:rPr>
              <w:t xml:space="preserve"> </w:t>
            </w:r>
            <w:bookmarkStart w:id="14" w:name="sps10a"/>
            <w:bookmarkStart w:id="15" w:name="sps10b"/>
            <w:bookmarkEnd w:id="14"/>
            <w:r w:rsidRPr="00BA3BB5">
              <w:rPr>
                <w:bCs/>
              </w:rPr>
              <w:t>Desde 30 días a partir de la notificación</w:t>
            </w:r>
            <w:bookmarkEnd w:id="15"/>
          </w:p>
          <w:p w14:paraId="54D32428" w14:textId="77777777" w:rsidR="006652E6" w:rsidRPr="00BA3BB5" w:rsidRDefault="00536D02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9543A1" w:rsidRPr="00BA3BB5">
              <w:rPr>
                <w:b/>
              </w:rPr>
              <w:t xml:space="preserve"> </w:t>
            </w:r>
            <w:bookmarkStart w:id="16" w:name="sps11a"/>
            <w:bookmarkStart w:id="17" w:name="sps11b"/>
            <w:bookmarkEnd w:id="16"/>
            <w:r w:rsidRPr="00BA3BB5">
              <w:rPr>
                <w:bCs/>
              </w:rPr>
              <w:t xml:space="preserve">6 meses a partir de la fecha de adopción </w:t>
            </w:r>
            <w:bookmarkEnd w:id="17"/>
          </w:p>
        </w:tc>
      </w:tr>
      <w:tr w:rsidR="008A386F" w14:paraId="54A9751F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59DA4" w14:textId="77777777" w:rsidR="006652E6" w:rsidRPr="00BA3BB5" w:rsidRDefault="00536D02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D65DB" w14:textId="77777777" w:rsidR="006652E6" w:rsidRPr="00BA3BB5" w:rsidRDefault="00536D02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30 días desde la notificación</w:t>
            </w:r>
            <w:bookmarkStart w:id="18" w:name="sps12a"/>
            <w:bookmarkEnd w:id="18"/>
          </w:p>
        </w:tc>
      </w:tr>
      <w:tr w:rsidR="008A386F" w14:paraId="252D6661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03FF1C0E" w14:textId="77777777" w:rsidR="006652E6" w:rsidRPr="00BA3BB5" w:rsidRDefault="00536D02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6CE3E6E0" w14:textId="77777777" w:rsidR="006652E6" w:rsidRPr="00BA3BB5" w:rsidRDefault="00536D02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9" w:name="sps13b"/>
            <w:r w:rsidRPr="00BA3BB5">
              <w:rPr>
                <w:b/>
              </w:rPr>
              <w:t>X</w:t>
            </w:r>
            <w:bookmarkEnd w:id="19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20" w:name="sps13c"/>
          </w:p>
          <w:p w14:paraId="7E1D1C80" w14:textId="77777777" w:rsidR="00F87615" w:rsidRPr="004579AE" w:rsidRDefault="00536D02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3" w:history="1">
              <w:r w:rsidRPr="004579AE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aramon@produccion.gob.ec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jsanchez@produccion.gob.ec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3DDB67E4" w14:textId="77777777" w:rsidR="00F87615" w:rsidRPr="004579AE" w:rsidRDefault="00242080" w:rsidP="00BA20DA">
            <w:pPr>
              <w:keepNext/>
              <w:keepLines/>
              <w:spacing w:before="120" w:after="120"/>
              <w:rPr>
                <w:bCs/>
              </w:rPr>
            </w:pPr>
            <w:hyperlink r:id="rId19" w:history="1">
              <w:r w:rsidR="00536D02" w:rsidRPr="004579AE">
                <w:rPr>
                  <w:bCs/>
                  <w:color w:val="0000FF"/>
                  <w:u w:val="single"/>
                </w:rPr>
                <w:t>https://members.wto.org/crnattachments/2019/TBT/ECU/19_6262_00_s.pdf</w:t>
              </w:r>
            </w:hyperlink>
            <w:bookmarkEnd w:id="20"/>
          </w:p>
        </w:tc>
      </w:tr>
    </w:tbl>
    <w:p w14:paraId="59BD54D4" w14:textId="77777777" w:rsidR="009543A1" w:rsidRPr="00BA3BB5" w:rsidRDefault="009543A1" w:rsidP="00BA3BB5"/>
    <w:sectPr w:rsidR="009543A1" w:rsidRPr="00BA3BB5" w:rsidSect="00AE3C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CCCA" w14:textId="77777777" w:rsidR="00801929" w:rsidRDefault="00536D02">
      <w:r>
        <w:separator/>
      </w:r>
    </w:p>
  </w:endnote>
  <w:endnote w:type="continuationSeparator" w:id="0">
    <w:p w14:paraId="6049F809" w14:textId="77777777" w:rsidR="00801929" w:rsidRDefault="0053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2CB3" w14:textId="77777777" w:rsidR="00337943" w:rsidRPr="00BA3BB5" w:rsidRDefault="00536D02" w:rsidP="00337943">
    <w:pPr>
      <w:pStyle w:val="Piedepgina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62C6" w14:textId="77777777" w:rsidR="00DD65B2" w:rsidRPr="00BA3BB5" w:rsidRDefault="00536D02" w:rsidP="00337943">
    <w:pPr>
      <w:pStyle w:val="Piedepgina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7882" w14:textId="77777777" w:rsidR="00DD65B2" w:rsidRPr="00BA3BB5" w:rsidRDefault="00536D02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2EB1" w14:textId="77777777" w:rsidR="00801929" w:rsidRDefault="00536D02">
      <w:r>
        <w:separator/>
      </w:r>
    </w:p>
  </w:footnote>
  <w:footnote w:type="continuationSeparator" w:id="0">
    <w:p w14:paraId="5F51F48C" w14:textId="77777777" w:rsidR="00801929" w:rsidRDefault="0053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4C36" w14:textId="77777777" w:rsidR="00337943" w:rsidRPr="00BA3BB5" w:rsidRDefault="00536D02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BA3BB5">
      <w:t>tbtSymbol</w:t>
    </w:r>
    <w:proofErr w:type="spellEnd"/>
  </w:p>
  <w:p w14:paraId="32EE94BA" w14:textId="77777777" w:rsidR="00337943" w:rsidRPr="00BA3BB5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CC66A3" w14:textId="77777777" w:rsidR="00337943" w:rsidRPr="00BA3BB5" w:rsidRDefault="00536D02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1</w:t>
    </w:r>
    <w:r w:rsidRPr="00BA3BB5">
      <w:fldChar w:fldCharType="end"/>
    </w:r>
    <w:r w:rsidRPr="00BA3BB5">
      <w:t xml:space="preserve"> -</w:t>
    </w:r>
  </w:p>
  <w:p w14:paraId="0D8A1E23" w14:textId="77777777" w:rsidR="00337943" w:rsidRPr="00BA3BB5" w:rsidRDefault="00337943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7903" w14:textId="77777777" w:rsidR="00337943" w:rsidRPr="00D757C6" w:rsidRDefault="00536D02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1" w:name="spsSymbolHeader"/>
    <w:r w:rsidRPr="00D757C6">
      <w:rPr>
        <w:lang w:val="en-GB"/>
      </w:rPr>
      <w:t>G/TBT/N/ECU/408/Rev.1</w:t>
    </w:r>
    <w:bookmarkEnd w:id="21"/>
  </w:p>
  <w:p w14:paraId="7D5C303E" w14:textId="77777777" w:rsidR="00337943" w:rsidRPr="00D757C6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54B3B7A7" w14:textId="77777777" w:rsidR="00337943" w:rsidRPr="00BA3BB5" w:rsidRDefault="00536D02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0D9968B3" w14:textId="77777777" w:rsidR="00DD65B2" w:rsidRPr="00BA3BB5" w:rsidRDefault="00DD65B2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A386F" w14:paraId="2EC2FD9A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F4B320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888AF88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2"/>
    <w:tr w:rsidR="008A386F" w14:paraId="75B5E4DE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0987C6E7" w14:textId="77777777" w:rsidR="005D4F0E" w:rsidRPr="00337943" w:rsidRDefault="00536D02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757C63B3" wp14:editId="4009C8A8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74247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8E64A1C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8A386F" w:rsidRPr="00242080" w14:paraId="02C800ED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E1A0A8A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132D92" w14:textId="77777777" w:rsidR="00337943" w:rsidRPr="00D757C6" w:rsidRDefault="00536D02" w:rsidP="005D4F0E">
          <w:pPr>
            <w:jc w:val="right"/>
            <w:rPr>
              <w:b/>
              <w:szCs w:val="18"/>
              <w:lang w:val="en-GB"/>
            </w:rPr>
          </w:pPr>
          <w:bookmarkStart w:id="23" w:name="bmkSymbols"/>
          <w:r w:rsidRPr="00D757C6">
            <w:rPr>
              <w:b/>
              <w:szCs w:val="18"/>
              <w:lang w:val="en-GB"/>
            </w:rPr>
            <w:t>G/TBT/N/ECU/408/Rev.1</w:t>
          </w:r>
          <w:bookmarkEnd w:id="23"/>
        </w:p>
      </w:tc>
    </w:tr>
    <w:tr w:rsidR="008A386F" w:rsidRPr="00D757C6" w14:paraId="5FA53AB2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DD83121" w14:textId="77777777" w:rsidR="005D4F0E" w:rsidRPr="00D757C6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E19F32" w14:textId="775B6286" w:rsidR="005D4F0E" w:rsidRPr="00D757C6" w:rsidRDefault="00D757C6" w:rsidP="005D4F0E">
          <w:pPr>
            <w:jc w:val="right"/>
            <w:rPr>
              <w:szCs w:val="18"/>
              <w:lang w:val="en-GB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8"/>
              <w:lang w:val="en-GB"/>
            </w:rPr>
            <w:t xml:space="preserve">6 de </w:t>
          </w:r>
          <w:r>
            <w:rPr>
              <w:bCs/>
              <w:szCs w:val="18"/>
            </w:rPr>
            <w:t>noviembre</w:t>
          </w:r>
          <w:r>
            <w:rPr>
              <w:szCs w:val="18"/>
              <w:lang w:val="en-GB"/>
            </w:rPr>
            <w:t xml:space="preserve"> </w:t>
          </w:r>
          <w:r w:rsidR="00242080">
            <w:rPr>
              <w:szCs w:val="18"/>
              <w:lang w:val="en-GB"/>
            </w:rPr>
            <w:t xml:space="preserve">de </w:t>
          </w:r>
          <w:r>
            <w:rPr>
              <w:szCs w:val="18"/>
              <w:lang w:val="en-GB"/>
            </w:rPr>
            <w:t>2019</w:t>
          </w:r>
        </w:p>
      </w:tc>
    </w:tr>
    <w:tr w:rsidR="008A386F" w14:paraId="4EF7E42C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0C9B07A" w14:textId="16071CAD" w:rsidR="005D4F0E" w:rsidRPr="00337943" w:rsidRDefault="00536D02">
          <w:pPr>
            <w:jc w:val="left"/>
            <w:rPr>
              <w:b/>
              <w:szCs w:val="18"/>
            </w:rPr>
          </w:pPr>
          <w:bookmarkStart w:id="26" w:name="bmkSerial"/>
          <w:r w:rsidRPr="00BA3BB5">
            <w:rPr>
              <w:color w:val="FF0000"/>
              <w:szCs w:val="18"/>
            </w:rPr>
            <w:t>(</w:t>
          </w:r>
          <w:bookmarkStart w:id="27" w:name="spsSerialNumber"/>
          <w:bookmarkEnd w:id="27"/>
          <w:r w:rsidR="00D757C6">
            <w:rPr>
              <w:color w:val="FF0000"/>
              <w:szCs w:val="18"/>
            </w:rPr>
            <w:t>19-</w:t>
          </w:r>
          <w:r w:rsidR="00242080">
            <w:rPr>
              <w:color w:val="FF0000"/>
              <w:szCs w:val="18"/>
            </w:rPr>
            <w:t>7493</w:t>
          </w:r>
          <w:r w:rsidRPr="00BA3BB5">
            <w:rPr>
              <w:color w:val="FF0000"/>
              <w:szCs w:val="18"/>
            </w:rPr>
            <w:t>)</w:t>
          </w:r>
          <w:bookmarkEnd w:id="2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4843527" w14:textId="77777777" w:rsidR="005D4F0E" w:rsidRPr="00337943" w:rsidRDefault="00536D02" w:rsidP="005D4F0E">
          <w:pPr>
            <w:jc w:val="right"/>
            <w:rPr>
              <w:szCs w:val="18"/>
            </w:rPr>
          </w:pPr>
          <w:bookmarkStart w:id="28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8"/>
        </w:p>
      </w:tc>
    </w:tr>
    <w:tr w:rsidR="008A386F" w14:paraId="6C7E827D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6F93F02" w14:textId="77777777" w:rsidR="005D4F0E" w:rsidRPr="00337943" w:rsidRDefault="00536D02">
          <w:pPr>
            <w:jc w:val="left"/>
            <w:rPr>
              <w:szCs w:val="18"/>
            </w:rPr>
          </w:pPr>
          <w:bookmarkStart w:id="29" w:name="bmkCommittee"/>
          <w:r w:rsidRPr="00BA3BB5">
            <w:rPr>
              <w:b/>
              <w:szCs w:val="18"/>
            </w:rPr>
            <w:t>Comité de Obstáculos Técnicos al Comercio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2F2ED17" w14:textId="77777777" w:rsidR="005D4F0E" w:rsidRPr="00BA3BB5" w:rsidRDefault="00536D02">
          <w:pPr>
            <w:jc w:val="right"/>
            <w:rPr>
              <w:bCs/>
              <w:szCs w:val="18"/>
            </w:rPr>
          </w:pPr>
          <w:bookmarkStart w:id="30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1" w:name="spsOriginalLanguage"/>
          <w:r w:rsidRPr="00BA3BB5">
            <w:rPr>
              <w:bCs/>
              <w:szCs w:val="18"/>
            </w:rPr>
            <w:t>español</w:t>
          </w:r>
          <w:bookmarkEnd w:id="31"/>
          <w:bookmarkEnd w:id="30"/>
        </w:p>
      </w:tc>
    </w:tr>
  </w:tbl>
  <w:p w14:paraId="4C60EE6B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5861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58BB6E" w:tentative="1">
      <w:start w:val="1"/>
      <w:numFmt w:val="lowerLetter"/>
      <w:lvlText w:val="%2."/>
      <w:lvlJc w:val="left"/>
      <w:pPr>
        <w:ind w:left="1080" w:hanging="360"/>
      </w:pPr>
    </w:lvl>
    <w:lvl w:ilvl="2" w:tplc="0ADAA912" w:tentative="1">
      <w:start w:val="1"/>
      <w:numFmt w:val="lowerRoman"/>
      <w:lvlText w:val="%3."/>
      <w:lvlJc w:val="right"/>
      <w:pPr>
        <w:ind w:left="1800" w:hanging="180"/>
      </w:pPr>
    </w:lvl>
    <w:lvl w:ilvl="3" w:tplc="95682B1A" w:tentative="1">
      <w:start w:val="1"/>
      <w:numFmt w:val="decimal"/>
      <w:lvlText w:val="%4."/>
      <w:lvlJc w:val="left"/>
      <w:pPr>
        <w:ind w:left="2520" w:hanging="360"/>
      </w:pPr>
    </w:lvl>
    <w:lvl w:ilvl="4" w:tplc="FB62675E" w:tentative="1">
      <w:start w:val="1"/>
      <w:numFmt w:val="lowerLetter"/>
      <w:lvlText w:val="%5."/>
      <w:lvlJc w:val="left"/>
      <w:pPr>
        <w:ind w:left="3240" w:hanging="360"/>
      </w:pPr>
    </w:lvl>
    <w:lvl w:ilvl="5" w:tplc="0B1C8B58" w:tentative="1">
      <w:start w:val="1"/>
      <w:numFmt w:val="lowerRoman"/>
      <w:lvlText w:val="%6."/>
      <w:lvlJc w:val="right"/>
      <w:pPr>
        <w:ind w:left="3960" w:hanging="180"/>
      </w:pPr>
    </w:lvl>
    <w:lvl w:ilvl="6" w:tplc="2F4E2B1C" w:tentative="1">
      <w:start w:val="1"/>
      <w:numFmt w:val="decimal"/>
      <w:lvlText w:val="%7."/>
      <w:lvlJc w:val="left"/>
      <w:pPr>
        <w:ind w:left="4680" w:hanging="360"/>
      </w:pPr>
    </w:lvl>
    <w:lvl w:ilvl="7" w:tplc="478E7B96" w:tentative="1">
      <w:start w:val="1"/>
      <w:numFmt w:val="lowerLetter"/>
      <w:lvlText w:val="%8."/>
      <w:lvlJc w:val="left"/>
      <w:pPr>
        <w:ind w:left="5400" w:hanging="360"/>
      </w:pPr>
    </w:lvl>
    <w:lvl w:ilvl="8" w:tplc="D10088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FC23D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DC6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109A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DA1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000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268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7AC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6A7F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B628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E6E23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8C95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7E7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8AF9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28D2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C6FD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4E76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90C4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6CAA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C136D1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180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787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9C1C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64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FC3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522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AA71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04C5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6259B"/>
    <w:rsid w:val="00183B5B"/>
    <w:rsid w:val="001B50DF"/>
    <w:rsid w:val="001D0E4B"/>
    <w:rsid w:val="00203063"/>
    <w:rsid w:val="002149CB"/>
    <w:rsid w:val="002242B5"/>
    <w:rsid w:val="00242080"/>
    <w:rsid w:val="00255119"/>
    <w:rsid w:val="002729E8"/>
    <w:rsid w:val="00276383"/>
    <w:rsid w:val="00287066"/>
    <w:rsid w:val="00287CA5"/>
    <w:rsid w:val="00295330"/>
    <w:rsid w:val="002F6583"/>
    <w:rsid w:val="003267CD"/>
    <w:rsid w:val="00334600"/>
    <w:rsid w:val="00337700"/>
    <w:rsid w:val="00337943"/>
    <w:rsid w:val="003422F5"/>
    <w:rsid w:val="00342A86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E1A35"/>
    <w:rsid w:val="004E5254"/>
    <w:rsid w:val="004E55A0"/>
    <w:rsid w:val="004F4ADE"/>
    <w:rsid w:val="00524772"/>
    <w:rsid w:val="00530740"/>
    <w:rsid w:val="00533502"/>
    <w:rsid w:val="00536D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576A1"/>
    <w:rsid w:val="0076047A"/>
    <w:rsid w:val="00773E93"/>
    <w:rsid w:val="00795114"/>
    <w:rsid w:val="007A2132"/>
    <w:rsid w:val="007A2A1D"/>
    <w:rsid w:val="007A761F"/>
    <w:rsid w:val="007B7BB1"/>
    <w:rsid w:val="007C4766"/>
    <w:rsid w:val="007D39B5"/>
    <w:rsid w:val="007E387A"/>
    <w:rsid w:val="00801929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A386F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304CB"/>
    <w:rsid w:val="0093775F"/>
    <w:rsid w:val="00941EDB"/>
    <w:rsid w:val="00953695"/>
    <w:rsid w:val="009543A1"/>
    <w:rsid w:val="009A0D78"/>
    <w:rsid w:val="009B1435"/>
    <w:rsid w:val="009C3639"/>
    <w:rsid w:val="009D63FB"/>
    <w:rsid w:val="009E4AEC"/>
    <w:rsid w:val="009F0B99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5D80"/>
    <w:rsid w:val="00BB432E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4F70"/>
    <w:rsid w:val="00D061CE"/>
    <w:rsid w:val="00D23B3D"/>
    <w:rsid w:val="00D65AF6"/>
    <w:rsid w:val="00D66DCB"/>
    <w:rsid w:val="00D66F5C"/>
    <w:rsid w:val="00D757C6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84BAB"/>
    <w:rsid w:val="00F854DF"/>
    <w:rsid w:val="00F87615"/>
    <w:rsid w:val="00F94181"/>
    <w:rsid w:val="00F94FC2"/>
    <w:rsid w:val="00F97C25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515F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BA3BB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BA3BB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BA3BB5"/>
    <w:pPr>
      <w:ind w:left="567" w:right="567" w:firstLine="0"/>
    </w:pPr>
  </w:style>
  <w:style w:type="character" w:styleId="Refdenotaalpie">
    <w:name w:val="footnote reference"/>
    <w:uiPriority w:val="5"/>
    <w:rsid w:val="00BA3BB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BA3BB5"/>
  </w:style>
  <w:style w:type="paragraph" w:styleId="Textodebloque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3BB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BA3BB5"/>
    <w:pPr>
      <w:ind w:left="4252"/>
    </w:pPr>
  </w:style>
  <w:style w:type="character" w:customStyle="1" w:styleId="CierreCar">
    <w:name w:val="Cierre Car"/>
    <w:link w:val="Cier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A3B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3BB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3B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A3BB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A3BB5"/>
  </w:style>
  <w:style w:type="character" w:customStyle="1" w:styleId="FechaCar">
    <w:name w:val="Fecha Car"/>
    <w:link w:val="Fech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A3BB5"/>
  </w:style>
  <w:style w:type="character" w:customStyle="1" w:styleId="FirmadecorreoelectrnicoCar">
    <w:name w:val="Firma de correo electrónico Car"/>
    <w:link w:val="Firmadecorreoelectrnic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BA3BB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BA3BB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A3B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A3BB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BA3BB5"/>
    <w:rPr>
      <w:lang w:val="es-ES"/>
    </w:rPr>
  </w:style>
  <w:style w:type="paragraph" w:styleId="Lista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BA3BB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A3BB5"/>
  </w:style>
  <w:style w:type="character" w:customStyle="1" w:styleId="EncabezadodenotaCar">
    <w:name w:val="Encabezado de nota Car"/>
    <w:link w:val="Encabezadodenot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BA3BB5"/>
    <w:rPr>
      <w:lang w:val="es-ES"/>
    </w:rPr>
  </w:style>
  <w:style w:type="character" w:styleId="Textodelmarcadordeposicin">
    <w:name w:val="Placeholder Text"/>
    <w:uiPriority w:val="99"/>
    <w:semiHidden/>
    <w:rsid w:val="00BA3BB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BA3BB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A3BB5"/>
  </w:style>
  <w:style w:type="character" w:customStyle="1" w:styleId="SaludoCar">
    <w:name w:val="Saludo Car"/>
    <w:link w:val="Salud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BA3BB5"/>
    <w:pPr>
      <w:ind w:left="4252"/>
    </w:pPr>
  </w:style>
  <w:style w:type="character" w:customStyle="1" w:styleId="FirmaCar">
    <w:name w:val="Firma Car"/>
    <w:link w:val="Firm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BA3BB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mailto:puntocontactoOTCECU@produccion.gob.ec" TargetMode="External"/><Relationship Id="rId18" Type="http://schemas.openxmlformats.org/officeDocument/2006/relationships/hyperlink" Target="http://www.normalizacion.gob.e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jsanchez@produccion.gob.e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cyepez@produccion.gob.e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ramon@produccion.gob.ec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https://members.wto.org/crnattachments/2019/TBT/ECU/19_6262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g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7780</Characters>
  <Application>Microsoft Office Word</Application>
  <DocSecurity>0</DocSecurity>
  <Lines>172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2019-11-06T08:56:00Z</dcterms:created>
  <dcterms:modified xsi:type="dcterms:W3CDTF">2019-11-06T10:41:00Z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