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D6CB" w14:textId="77777777" w:rsidR="00337943" w:rsidRPr="00BA3BB5" w:rsidRDefault="008227E6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349618F1" w14:textId="77777777" w:rsidR="00337943" w:rsidRPr="00BA3BB5" w:rsidRDefault="008227E6" w:rsidP="00BA3BB5">
      <w:pPr>
        <w:pStyle w:val="Title3"/>
      </w:pPr>
      <w:r w:rsidRPr="00BA3BB5">
        <w:t>Revisión</w:t>
      </w:r>
    </w:p>
    <w:p w14:paraId="7D479E4E" w14:textId="77777777" w:rsidR="00337943" w:rsidRPr="00BA3BB5" w:rsidRDefault="008227E6" w:rsidP="00BA3BB5">
      <w:pPr>
        <w:jc w:val="center"/>
      </w:pPr>
      <w:r w:rsidRPr="00BA3BB5">
        <w:t>Se da traslado de la notificación siguiente de conformidad con el artículo 10.6.</w:t>
      </w:r>
    </w:p>
    <w:p w14:paraId="3F90FE7D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2B44D6" w14:paraId="2303CE52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387FC778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19141A11" w14:textId="77777777" w:rsidR="006652E6" w:rsidRPr="00BA3BB5" w:rsidRDefault="008227E6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3338BEFD" w14:textId="77777777" w:rsidR="006652E6" w:rsidRPr="00BA3BB5" w:rsidRDefault="008227E6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2B44D6" w14:paraId="4FCF856B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EF488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7EFF5" w14:textId="77777777" w:rsidR="006652E6" w:rsidRPr="00BA3BB5" w:rsidRDefault="008227E6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0D4D48B9" w14:textId="77777777" w:rsidR="00C0451B" w:rsidRPr="00BA3BB5" w:rsidRDefault="008227E6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68EB95F4" w14:textId="77777777" w:rsidR="006652E6" w:rsidRPr="00BA3BB5" w:rsidRDefault="008227E6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30E4AD0C" w14:textId="77777777" w:rsidR="00C0451B" w:rsidRPr="00BA3BB5" w:rsidRDefault="008227E6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tab/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bookmarkEnd w:id="3"/>
          </w:p>
        </w:tc>
      </w:tr>
      <w:tr w:rsidR="002B44D6" w14:paraId="4D61906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E2E77" w14:textId="77777777" w:rsidR="006652E6" w:rsidRPr="00BA3BB5" w:rsidRDefault="008227E6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967D7" w14:textId="77777777" w:rsidR="006652E6" w:rsidRPr="00BA3BB5" w:rsidRDefault="008227E6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 xml:space="preserve">], 2.10.1 </w:t>
            </w:r>
            <w:proofErr w:type="gramStart"/>
            <w:r w:rsidRPr="00BA3BB5">
              <w:rPr>
                <w:b/>
              </w:rPr>
              <w:t>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</w:t>
            </w:r>
            <w:proofErr w:type="gramEnd"/>
            <w:r w:rsidRPr="00BA3BB5">
              <w:rPr>
                <w:b/>
              </w:rPr>
              <w:t>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2B44D6" w14:paraId="2FA9310C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E7FF6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FDC75" w14:textId="77777777" w:rsidR="006652E6" w:rsidRPr="00BA3BB5" w:rsidRDefault="008227E6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</w:t>
            </w:r>
            <w:proofErr w:type="gramStart"/>
            <w:r w:rsidRPr="00BA3BB5">
              <w:rPr>
                <w:b/>
              </w:rPr>
              <w:t>indicarse</w:t>
            </w:r>
            <w:proofErr w:type="gramEnd"/>
            <w:r w:rsidRPr="00BA3BB5">
              <w:rPr>
                <w:b/>
              </w:rPr>
              <w:t xml:space="preserve"> además, cuando proceda, el número de partida de la ICS):</w:t>
            </w:r>
            <w:r w:rsidR="009543A1" w:rsidRPr="00BA3BB5">
              <w:t xml:space="preserve"> - De pared o para ventanas, formando un solo cuerpo o del tipo sistema de elementos separados («</w:t>
            </w:r>
            <w:proofErr w:type="spellStart"/>
            <w:r w:rsidR="009543A1" w:rsidRPr="00BA3BB5">
              <w:t>split-system</w:t>
            </w:r>
            <w:proofErr w:type="spellEnd"/>
            <w:r w:rsidR="009543A1" w:rsidRPr="00BA3BB5">
              <w:t>») (HS 841510); -- Los demás, con equipo de enfriamiento (HS 841582)</w:t>
            </w:r>
            <w:bookmarkStart w:id="10" w:name="sps3a"/>
            <w:bookmarkEnd w:id="10"/>
          </w:p>
        </w:tc>
      </w:tr>
      <w:tr w:rsidR="002B44D6" w14:paraId="361C7C56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B6A37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663B8" w14:textId="77777777" w:rsidR="006652E6" w:rsidRPr="00BA3BB5" w:rsidRDefault="008227E6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072 (2R) "Eficiencia energética para acondicionadores de aire sin ductos" (14 página(s), en </w:t>
            </w:r>
            <w:proofErr w:type="gramStart"/>
            <w:r w:rsidR="009543A1" w:rsidRPr="007576A1">
              <w:t>Español</w:t>
            </w:r>
            <w:proofErr w:type="gramEnd"/>
            <w:r w:rsidR="009543A1" w:rsidRPr="007576A1">
              <w:t>)</w:t>
            </w:r>
            <w:bookmarkStart w:id="11" w:name="sps5a"/>
            <w:bookmarkEnd w:id="11"/>
          </w:p>
        </w:tc>
      </w:tr>
      <w:tr w:rsidR="002B44D6" w14:paraId="114E60A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AB7B2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61A4E" w14:textId="77777777" w:rsidR="006652E6" w:rsidRPr="00BA3BB5" w:rsidRDefault="008227E6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acondicionadores de aire sin ductos externos, previamente a la comercialización de productos nacionales e importados, con el propósito de proteger el medio ambiente; así como prevenir prácticas que puedan inducir a error.</w:t>
            </w:r>
          </w:p>
          <w:p w14:paraId="2CEBF8E1" w14:textId="77777777" w:rsidR="009543A1" w:rsidRPr="007576A1" w:rsidRDefault="008227E6" w:rsidP="00BA3BB5">
            <w:pPr>
              <w:spacing w:after="120"/>
            </w:pPr>
            <w:r w:rsidRPr="007576A1">
              <w:lastRenderedPageBreak/>
              <w:t>Este reglamento técnico se aplica a los productos:</w:t>
            </w:r>
          </w:p>
          <w:p w14:paraId="73B7A1B5" w14:textId="77777777" w:rsidR="009543A1" w:rsidRPr="007576A1" w:rsidRDefault="008227E6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Acondicionadores de aire sin ductos externos tipo dividido (SPLIT), con una capacidad de enfriamiento de hasta 7 032 (vatios) W (24 000 BTU/h).</w:t>
            </w:r>
          </w:p>
          <w:p w14:paraId="66C39204" w14:textId="77777777" w:rsidR="009543A1" w:rsidRPr="007576A1" w:rsidRDefault="008227E6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Acondicionadores de aire sin ductos externos tipo paquete, con una capacidad de enfriamiento de hasta 7 032 (vatios) W (24 000 BTU/h).</w:t>
            </w:r>
          </w:p>
          <w:p w14:paraId="77C587A1" w14:textId="77777777" w:rsidR="009543A1" w:rsidRPr="007576A1" w:rsidRDefault="008227E6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Los equipos tipo dividido sin ductos externos con una capacidad de enfriamiento de hasta 7 032 (vatios) W (24 000 BTU/h), se deben importar en su conjunto.</w:t>
            </w:r>
          </w:p>
          <w:p w14:paraId="6FF12612" w14:textId="77777777" w:rsidR="009543A1" w:rsidRPr="007576A1" w:rsidRDefault="008227E6" w:rsidP="00BA3BB5">
            <w:pPr>
              <w:spacing w:after="120"/>
            </w:pPr>
            <w:r w:rsidRPr="007576A1">
              <w:t xml:space="preserve">Este reglamento técnico no aplica a: Acondicionadores de aire tipo </w:t>
            </w:r>
            <w:proofErr w:type="spellStart"/>
            <w:r w:rsidRPr="007576A1">
              <w:t>multidivisiones</w:t>
            </w:r>
            <w:proofErr w:type="spellEnd"/>
            <w:r w:rsidRPr="007576A1">
              <w:t xml:space="preserve"> (</w:t>
            </w:r>
            <w:proofErr w:type="spellStart"/>
            <w:r w:rsidRPr="007576A1">
              <w:t>multisplit</w:t>
            </w:r>
            <w:proofErr w:type="spellEnd"/>
            <w:r w:rsidRPr="007576A1">
              <w:t>).</w:t>
            </w:r>
          </w:p>
        </w:tc>
      </w:tr>
      <w:tr w:rsidR="002B44D6" w14:paraId="7094826A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F8220" w14:textId="77777777" w:rsidR="006652E6" w:rsidRPr="00BA3BB5" w:rsidRDefault="008227E6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FBEB8" w14:textId="77777777" w:rsidR="006652E6" w:rsidRPr="00BA3BB5" w:rsidRDefault="008227E6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del medio ambiente</w:t>
            </w:r>
            <w:bookmarkStart w:id="12" w:name="sps7f"/>
            <w:bookmarkEnd w:id="12"/>
          </w:p>
        </w:tc>
      </w:tr>
      <w:tr w:rsidR="002B44D6" w14:paraId="7071EA7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1A17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1A851" w14:textId="77777777" w:rsidR="006652E6" w:rsidRPr="00BA3BB5" w:rsidRDefault="008227E6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REFERENCIA NORMATIVA</w:t>
            </w:r>
          </w:p>
          <w:p w14:paraId="7182FB99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17025:2017, Requisitos generales para la competencia de los laboratorios de ensayo y calibración</w:t>
            </w:r>
          </w:p>
          <w:p w14:paraId="48FB040F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17050-1:2004, Evaluación de la Conformidad – Declaración de la conformidad del proveedor. Parte 1: Requisitos Generales.</w:t>
            </w:r>
          </w:p>
          <w:p w14:paraId="60D78771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17067:2013, Evaluación de la conformidad. Fundamentos de certificación de productos y directrices aplicables a los esquemas de certificación de producto.</w:t>
            </w:r>
          </w:p>
          <w:p w14:paraId="4773EBA4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5151:2017, Acondicionadores de aire y bombas de calor sin ductos. Ensayos y clasificación de desempeño.</w:t>
            </w:r>
          </w:p>
          <w:p w14:paraId="4523DA81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2859-1:1999+Amd 1:2011, Procedimientos de muestreo para inspección por atributos. Parte 1. Programas de muestreo clasificados por el nivel aceptable de calidad (AQL) para inspección lote a lote.</w:t>
            </w:r>
          </w:p>
          <w:p w14:paraId="0B825E3C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2495 (1R):2012+Enmienda 1:2015, Eficiencia energética para acondicionadores de aire sin ductos. Requisitos.</w:t>
            </w:r>
          </w:p>
          <w:p w14:paraId="2365CF55" w14:textId="77777777" w:rsidR="009543A1" w:rsidRPr="004579AE" w:rsidRDefault="008227E6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Decisión XIX/6 del Protocolo de Montreal, Ajustes del Protocolo de Montreal en relación con las sustancias controladas del grupo I del anexo C (hidroclorofluorocarbonos).</w:t>
            </w:r>
          </w:p>
          <w:p w14:paraId="13CFB7D0" w14:textId="77777777" w:rsidR="009543A1" w:rsidRPr="004579AE" w:rsidRDefault="008227E6" w:rsidP="009E4AEC">
            <w:pPr>
              <w:spacing w:after="120"/>
            </w:pPr>
            <w:r w:rsidRPr="004579AE">
              <w:t>TRAZABILIDAD</w:t>
            </w:r>
          </w:p>
          <w:p w14:paraId="22CB686D" w14:textId="77777777" w:rsidR="009543A1" w:rsidRPr="004579AE" w:rsidRDefault="008227E6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4579AE">
              <w:t>G/TBT/N/ECU/394</w:t>
            </w:r>
          </w:p>
        </w:tc>
      </w:tr>
      <w:tr w:rsidR="002B44D6" w14:paraId="61824030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D0BBB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7F4CE" w14:textId="77777777" w:rsidR="006652E6" w:rsidRPr="00BA3BB5" w:rsidRDefault="008227E6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30 días a partir de la notificación</w:t>
            </w:r>
            <w:bookmarkEnd w:id="14"/>
          </w:p>
          <w:p w14:paraId="08773D95" w14:textId="77777777" w:rsidR="006652E6" w:rsidRPr="00BA3BB5" w:rsidRDefault="008227E6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</w:t>
            </w:r>
            <w:bookmarkEnd w:id="16"/>
          </w:p>
        </w:tc>
      </w:tr>
      <w:tr w:rsidR="002B44D6" w14:paraId="757370C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56114" w14:textId="77777777" w:rsidR="006652E6" w:rsidRPr="00BA3BB5" w:rsidRDefault="008227E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A2ED4" w14:textId="77777777" w:rsidR="006652E6" w:rsidRPr="00BA3BB5" w:rsidRDefault="008227E6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7" w:name="sps12a"/>
            <w:bookmarkEnd w:id="17"/>
          </w:p>
        </w:tc>
      </w:tr>
      <w:tr w:rsidR="002B44D6" w14:paraId="139DE3CD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68BB56FD" w14:textId="77777777" w:rsidR="006652E6" w:rsidRPr="00BA3BB5" w:rsidRDefault="008227E6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7605251D" w14:textId="77777777" w:rsidR="006652E6" w:rsidRPr="00BA3BB5" w:rsidRDefault="008227E6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Servicio nacional de información </w:t>
            </w:r>
            <w:proofErr w:type="gramStart"/>
            <w:r w:rsidRPr="00BA3BB5">
              <w:rPr>
                <w:b/>
              </w:rPr>
              <w:t>[</w:t>
            </w:r>
            <w:bookmarkStart w:id="18" w:name="sps13b"/>
            <w:r w:rsidRPr="00BA3BB5">
              <w:rPr>
                <w:b/>
              </w:rPr>
              <w:t xml:space="preserve"> </w:t>
            </w:r>
            <w:bookmarkEnd w:id="18"/>
            <w:r w:rsidRPr="00BA3BB5">
              <w:rPr>
                <w:b/>
              </w:rPr>
              <w:t>]</w:t>
            </w:r>
            <w:proofErr w:type="gramEnd"/>
            <w:r w:rsidRPr="00BA3BB5">
              <w:rPr>
                <w:b/>
              </w:rPr>
              <w:t xml:space="preserve">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3E6DB761" w14:textId="77777777" w:rsidR="00C0451B" w:rsidRPr="004579AE" w:rsidRDefault="008227E6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3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1220E92B" w14:textId="77777777" w:rsidR="00C0451B" w:rsidRPr="004579AE" w:rsidRDefault="0000674F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19" w:history="1">
              <w:r w:rsidR="008227E6" w:rsidRPr="004579AE">
                <w:rPr>
                  <w:bCs/>
                  <w:color w:val="0000FF"/>
                  <w:u w:val="single"/>
                </w:rPr>
                <w:t>https://members.wto.org/crnattachments/2019/TBT/ECU/19_6261_00_s.pdf</w:t>
              </w:r>
            </w:hyperlink>
            <w:bookmarkEnd w:id="19"/>
          </w:p>
        </w:tc>
      </w:tr>
    </w:tbl>
    <w:p w14:paraId="2B38E666" w14:textId="77777777" w:rsidR="009543A1" w:rsidRPr="00BA3BB5" w:rsidRDefault="009543A1" w:rsidP="00BA3BB5"/>
    <w:sectPr w:rsidR="009543A1" w:rsidRPr="00BA3BB5" w:rsidSect="00AE3C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89AB" w14:textId="77777777" w:rsidR="00C25DA5" w:rsidRDefault="008227E6">
      <w:r>
        <w:separator/>
      </w:r>
    </w:p>
  </w:endnote>
  <w:endnote w:type="continuationSeparator" w:id="0">
    <w:p w14:paraId="54F4DACD" w14:textId="77777777" w:rsidR="00C25DA5" w:rsidRDefault="0082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72A7" w14:textId="77777777" w:rsidR="00337943" w:rsidRPr="00BA3BB5" w:rsidRDefault="008227E6" w:rsidP="00337943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B0A3" w14:textId="77777777" w:rsidR="00DD65B2" w:rsidRPr="00BA3BB5" w:rsidRDefault="008227E6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F2AC" w14:textId="77777777" w:rsidR="00DD65B2" w:rsidRPr="00BA3BB5" w:rsidRDefault="008227E6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9000" w14:textId="77777777" w:rsidR="00C25DA5" w:rsidRDefault="008227E6">
      <w:r>
        <w:separator/>
      </w:r>
    </w:p>
  </w:footnote>
  <w:footnote w:type="continuationSeparator" w:id="0">
    <w:p w14:paraId="2996EBAD" w14:textId="77777777" w:rsidR="00C25DA5" w:rsidRDefault="0082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2B33" w14:textId="77777777" w:rsidR="00337943" w:rsidRPr="00BA3BB5" w:rsidRDefault="008227E6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BA3BB5">
      <w:t>tbtSymbol</w:t>
    </w:r>
    <w:proofErr w:type="spellEnd"/>
  </w:p>
  <w:p w14:paraId="16E707CA" w14:textId="77777777"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229611" w14:textId="77777777" w:rsidR="00337943" w:rsidRPr="00BA3BB5" w:rsidRDefault="008227E6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14:paraId="21E3E12B" w14:textId="77777777"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D02C" w14:textId="77777777" w:rsidR="00337943" w:rsidRPr="008227E6" w:rsidRDefault="008227E6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8227E6">
      <w:rPr>
        <w:lang w:val="en-GB"/>
      </w:rPr>
      <w:t>G/TBT/N/ECU/394/Rev.1</w:t>
    </w:r>
    <w:bookmarkEnd w:id="20"/>
  </w:p>
  <w:p w14:paraId="2BBBE7FA" w14:textId="77777777" w:rsidR="00337943" w:rsidRPr="008227E6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2BF19F1" w14:textId="77777777" w:rsidR="00337943" w:rsidRPr="00BA3BB5" w:rsidRDefault="008227E6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58530E43" w14:textId="77777777"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B44D6" w14:paraId="5F314318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41ABC3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6740E4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2B44D6" w14:paraId="077796B0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FE7C881" w14:textId="77777777" w:rsidR="005D4F0E" w:rsidRPr="00337943" w:rsidRDefault="008227E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D937D3E" wp14:editId="0E388067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99130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A04066E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2B44D6" w:rsidRPr="0000674F" w14:paraId="45D75398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1DC80A2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33F7E26" w14:textId="77777777" w:rsidR="00337943" w:rsidRPr="008227E6" w:rsidRDefault="008227E6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8227E6">
            <w:rPr>
              <w:b/>
              <w:szCs w:val="18"/>
              <w:lang w:val="en-GB"/>
            </w:rPr>
            <w:t>G/TBT/N/ECU/394/Rev.1</w:t>
          </w:r>
          <w:bookmarkEnd w:id="22"/>
        </w:p>
      </w:tc>
    </w:tr>
    <w:tr w:rsidR="002B44D6" w:rsidRPr="008227E6" w14:paraId="47E9E12B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0AEB540" w14:textId="77777777" w:rsidR="005D4F0E" w:rsidRPr="008227E6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6C3994" w14:textId="7054F647" w:rsidR="005D4F0E" w:rsidRPr="008227E6" w:rsidRDefault="008227E6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 xml:space="preserve">6 de </w:t>
          </w:r>
          <w:r>
            <w:rPr>
              <w:bCs/>
              <w:szCs w:val="18"/>
            </w:rPr>
            <w:t>noviembre</w:t>
          </w:r>
          <w:r>
            <w:rPr>
              <w:szCs w:val="18"/>
              <w:lang w:val="en-GB"/>
            </w:rPr>
            <w:t xml:space="preserve"> </w:t>
          </w:r>
          <w:r w:rsidR="0000674F">
            <w:rPr>
              <w:szCs w:val="18"/>
              <w:lang w:val="en-GB"/>
            </w:rPr>
            <w:t xml:space="preserve">de </w:t>
          </w:r>
          <w:bookmarkStart w:id="25" w:name="_GoBack"/>
          <w:bookmarkEnd w:id="25"/>
          <w:r>
            <w:rPr>
              <w:szCs w:val="18"/>
              <w:lang w:val="en-GB"/>
            </w:rPr>
            <w:t>2019</w:t>
          </w:r>
        </w:p>
      </w:tc>
    </w:tr>
    <w:tr w:rsidR="002B44D6" w14:paraId="48974F9E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27018F1" w14:textId="7D331D5E" w:rsidR="005D4F0E" w:rsidRPr="00337943" w:rsidRDefault="008227E6">
          <w:pPr>
            <w:jc w:val="left"/>
            <w:rPr>
              <w:b/>
              <w:szCs w:val="18"/>
            </w:rPr>
          </w:pPr>
          <w:bookmarkStart w:id="26" w:name="bmkSerial"/>
          <w:r w:rsidRPr="00BA3BB5">
            <w:rPr>
              <w:color w:val="FF0000"/>
              <w:szCs w:val="18"/>
            </w:rPr>
            <w:t>(</w:t>
          </w:r>
          <w:bookmarkStart w:id="27" w:name="spsSerialNumber"/>
          <w:bookmarkEnd w:id="27"/>
          <w:r>
            <w:rPr>
              <w:color w:val="FF0000"/>
              <w:szCs w:val="18"/>
            </w:rPr>
            <w:t>19-</w:t>
          </w:r>
          <w:r w:rsidR="00574376">
            <w:rPr>
              <w:color w:val="FF0000"/>
              <w:szCs w:val="18"/>
            </w:rPr>
            <w:t>7492</w:t>
          </w:r>
          <w:r w:rsidRPr="00BA3BB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179CC16" w14:textId="77777777" w:rsidR="005D4F0E" w:rsidRPr="00337943" w:rsidRDefault="008227E6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2B44D6" w14:paraId="09F89226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FD64241" w14:textId="77777777" w:rsidR="005D4F0E" w:rsidRPr="00337943" w:rsidRDefault="008227E6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9B899FF" w14:textId="77777777" w:rsidR="005D4F0E" w:rsidRPr="00BA3BB5" w:rsidRDefault="008227E6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14:paraId="200B6C5C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6025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AC8A84" w:tentative="1">
      <w:start w:val="1"/>
      <w:numFmt w:val="lowerLetter"/>
      <w:lvlText w:val="%2."/>
      <w:lvlJc w:val="left"/>
      <w:pPr>
        <w:ind w:left="1080" w:hanging="360"/>
      </w:pPr>
    </w:lvl>
    <w:lvl w:ilvl="2" w:tplc="6FEC3E44" w:tentative="1">
      <w:start w:val="1"/>
      <w:numFmt w:val="lowerRoman"/>
      <w:lvlText w:val="%3."/>
      <w:lvlJc w:val="right"/>
      <w:pPr>
        <w:ind w:left="1800" w:hanging="180"/>
      </w:pPr>
    </w:lvl>
    <w:lvl w:ilvl="3" w:tplc="0382F764" w:tentative="1">
      <w:start w:val="1"/>
      <w:numFmt w:val="decimal"/>
      <w:lvlText w:val="%4."/>
      <w:lvlJc w:val="left"/>
      <w:pPr>
        <w:ind w:left="2520" w:hanging="360"/>
      </w:pPr>
    </w:lvl>
    <w:lvl w:ilvl="4" w:tplc="3EE2AE20" w:tentative="1">
      <w:start w:val="1"/>
      <w:numFmt w:val="lowerLetter"/>
      <w:lvlText w:val="%5."/>
      <w:lvlJc w:val="left"/>
      <w:pPr>
        <w:ind w:left="3240" w:hanging="360"/>
      </w:pPr>
    </w:lvl>
    <w:lvl w:ilvl="5" w:tplc="868ACFBE" w:tentative="1">
      <w:start w:val="1"/>
      <w:numFmt w:val="lowerRoman"/>
      <w:lvlText w:val="%6."/>
      <w:lvlJc w:val="right"/>
      <w:pPr>
        <w:ind w:left="3960" w:hanging="180"/>
      </w:pPr>
    </w:lvl>
    <w:lvl w:ilvl="6" w:tplc="430C8CF6" w:tentative="1">
      <w:start w:val="1"/>
      <w:numFmt w:val="decimal"/>
      <w:lvlText w:val="%7."/>
      <w:lvlJc w:val="left"/>
      <w:pPr>
        <w:ind w:left="4680" w:hanging="360"/>
      </w:pPr>
    </w:lvl>
    <w:lvl w:ilvl="7" w:tplc="5970B136" w:tentative="1">
      <w:start w:val="1"/>
      <w:numFmt w:val="lowerLetter"/>
      <w:lvlText w:val="%8."/>
      <w:lvlJc w:val="left"/>
      <w:pPr>
        <w:ind w:left="5400" w:hanging="360"/>
      </w:pPr>
    </w:lvl>
    <w:lvl w:ilvl="8" w:tplc="0CB492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03CF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7EB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A7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0E3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3CE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387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00E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B6F4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F4FE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C0D08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E087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B2F4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CC9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8E04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0CE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3E6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8A3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FAF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9684E4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46E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4EC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E250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4CE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285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88F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22B9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D6C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674F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B44D6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74376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27E6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6AA0"/>
    <w:rsid w:val="00917BFE"/>
    <w:rsid w:val="009304CB"/>
    <w:rsid w:val="0093775F"/>
    <w:rsid w:val="00941EDB"/>
    <w:rsid w:val="00953695"/>
    <w:rsid w:val="009543A1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451B"/>
    <w:rsid w:val="00C05660"/>
    <w:rsid w:val="00C25DA5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."/>
  <w:listSeparator w:val=","/>
  <w14:docId w14:val="0466A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mailto:puntocontactoOTCECU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jsanchez@produccion.gob.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cyepez@produccion.gob.e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ramon@produccion.gob.ec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s://members.wto.org/crnattachments/2019/TBT/ECU/19_626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4373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2019-11-06T07:51:00Z</dcterms:created>
  <dcterms:modified xsi:type="dcterms:W3CDTF">2019-11-06T10:43:00Z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